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特克斯县马场卫生院</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1080" w:firstLineChars="300"/>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特克斯县马场卫生院</w:t>
      </w:r>
    </w:p>
    <w:p>
      <w:pPr>
        <w:spacing w:line="700" w:lineRule="exact"/>
        <w:ind w:firstLine="3002" w:firstLineChars="834"/>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jc w:val="left"/>
        <w:rPr>
          <w:rStyle w:val="16"/>
          <w:rFonts w:hint="eastAsia"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1.为人民健康医疗与预防保健服务，常见病多发病的治疗和护理；</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2.预防保健；卫生人员技术培训；</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lang w:eastAsia="zh-CN"/>
        </w:rPr>
        <w:t>职能表现形式有疾病控制防疫、妇幼儿童保健、门诊住院医疗、急诊抢救、防病治病等救死扶伤等。</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（1）组织机构设置：</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特克斯县马场卫生院无下属预算单位，下设 6个处室，分别是：内科、外科、妇产科、药房、公共卫生科、检验科。</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（2）2021年特克斯县马场卫生院实有在职人员为26人，其中：</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事业在职26人（上年19人），同比上年增加7人；</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实有离休人员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w:t>
      </w:r>
      <w:r>
        <w:rPr>
          <w:rFonts w:hint="eastAsia" w:ascii="仿宋_GB2312" w:hAnsi="楷体" w:eastAsia="仿宋_GB2312"/>
          <w:b/>
          <w:spacing w:val="-4"/>
          <w:sz w:val="28"/>
          <w:szCs w:val="28"/>
        </w:rPr>
        <w:t xml:space="preserve"> </w:t>
      </w:r>
      <w:r>
        <w:rPr>
          <w:rStyle w:val="16"/>
          <w:rFonts w:hint="eastAsia" w:ascii="仿宋_GB2312" w:hAnsi="楷体" w:eastAsia="仿宋_GB2312" w:cs="Times New Roman"/>
          <w:b w:val="0"/>
          <w:spacing w:val="-4"/>
          <w:sz w:val="28"/>
          <w:szCs w:val="28"/>
          <w:lang w:val="en-US" w:eastAsia="zh-CN"/>
        </w:rPr>
        <w:t>与上年一致</w:t>
      </w:r>
      <w:r>
        <w:rPr>
          <w:rStyle w:val="16"/>
          <w:rFonts w:hint="eastAsia" w:ascii="仿宋_GB2312" w:hAnsi="楷体" w:eastAsia="仿宋_GB2312"/>
          <w:b w:val="0"/>
          <w:spacing w:val="-4"/>
          <w:sz w:val="28"/>
          <w:szCs w:val="28"/>
          <w:lang w:val="en-US" w:eastAsia="zh-CN"/>
        </w:rPr>
        <w:t>;</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 xml:space="preserve">实有退休人员19人（上年19人）, </w:t>
      </w:r>
      <w:r>
        <w:rPr>
          <w:rStyle w:val="16"/>
          <w:rFonts w:hint="eastAsia" w:ascii="仿宋_GB2312" w:hAnsi="楷体" w:eastAsia="仿宋_GB2312" w:cs="Times New Roman"/>
          <w:b w:val="0"/>
          <w:spacing w:val="-4"/>
          <w:sz w:val="28"/>
          <w:szCs w:val="28"/>
          <w:lang w:val="en-US" w:eastAsia="zh-CN"/>
        </w:rPr>
        <w:t>与上年一致</w:t>
      </w:r>
      <w:r>
        <w:rPr>
          <w:rStyle w:val="16"/>
          <w:rFonts w:hint="eastAsia" w:ascii="仿宋_GB2312" w:hAnsi="楷体" w:eastAsia="仿宋_GB2312"/>
          <w:b w:val="0"/>
          <w:spacing w:val="-4"/>
          <w:sz w:val="28"/>
          <w:szCs w:val="28"/>
          <w:lang w:val="en-US" w:eastAsia="zh-CN"/>
        </w:rPr>
        <w:t>。</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hint="eastAsia" w:ascii="仿宋_GB2312" w:hAnsi="楷体" w:eastAsia="仿宋_GB2312"/>
          <w:b w:val="0"/>
          <w:spacing w:val="-4"/>
          <w:sz w:val="28"/>
          <w:szCs w:val="28"/>
          <w:lang w:val="en-US" w:eastAsia="zh-CN"/>
        </w:rPr>
      </w:pPr>
      <w:bookmarkStart w:id="6" w:name="_Toc70450294"/>
      <w:r>
        <w:rPr>
          <w:rStyle w:val="16"/>
          <w:rFonts w:hint="eastAsia" w:ascii="仿宋_GB2312" w:hAnsi="楷体" w:eastAsia="仿宋_GB2312"/>
          <w:b w:val="0"/>
          <w:spacing w:val="-4"/>
          <w:sz w:val="28"/>
          <w:szCs w:val="28"/>
          <w:lang w:val="en-US" w:eastAsia="zh-CN"/>
        </w:rPr>
        <w:t>1.加强档案管理、数据汇总；</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2.上报认真落实基本公共卫生服务工作，完成上级下达的工作指标；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3.加强预防接种中心的设置建设和运行管理，为适龄儿童提供免费的国家免疫规划疫苗接种服务，及时发现、报告并协助处理疑似预防接种异常反应、做好各类疫苗出入库管理工作。继续做好优质服务基层工作；</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p>
    <w:p>
      <w:pPr>
        <w:spacing w:line="360" w:lineRule="auto"/>
        <w:ind w:firstLine="562" w:firstLineChars="200"/>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hint="eastAsia"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2021年批复我单位预算为368.61万元，其中：财政拨款为368.61万元，年中追加资金128.17万元,调整率53.31%。对比上年 209.27万元增加 159.34万元，上升76.14%。</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2021年实际决算支出368.61万元，执行率100%，其中：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cs="Times New Roman"/>
          <w:b w:val="0"/>
          <w:spacing w:val="-4"/>
          <w:sz w:val="28"/>
          <w:szCs w:val="28"/>
          <w:lang w:val="en-US" w:eastAsia="zh-CN"/>
        </w:rPr>
        <w:t>（1）基本支出 313.69万元，占总支出的85.1％，主要用于本单位部门机构正常运转、完成日常工作任务而</w:t>
      </w:r>
      <w:r>
        <w:rPr>
          <w:rStyle w:val="16"/>
          <w:rFonts w:hint="eastAsia" w:ascii="仿宋_GB2312" w:hAnsi="楷体" w:eastAsia="仿宋_GB2312"/>
          <w:b w:val="0"/>
          <w:spacing w:val="-4"/>
          <w:sz w:val="28"/>
          <w:szCs w:val="28"/>
        </w:rPr>
        <w:t>发生的各项支出。其中：工资福利支出</w:t>
      </w:r>
      <w:r>
        <w:rPr>
          <w:rStyle w:val="16"/>
          <w:rFonts w:hint="eastAsia" w:ascii="仿宋_GB2312" w:hAnsi="楷体" w:eastAsia="仿宋_GB2312"/>
          <w:b w:val="0"/>
          <w:spacing w:val="-4"/>
          <w:sz w:val="28"/>
          <w:szCs w:val="28"/>
          <w:lang w:val="en-US" w:eastAsia="zh-CN"/>
        </w:rPr>
        <w:t>303.09</w:t>
      </w:r>
      <w:r>
        <w:rPr>
          <w:rStyle w:val="16"/>
          <w:rFonts w:hint="eastAsia" w:ascii="仿宋_GB2312" w:hAnsi="楷体" w:eastAsia="仿宋_GB2312"/>
          <w:b w:val="0"/>
          <w:spacing w:val="-4"/>
          <w:sz w:val="28"/>
          <w:szCs w:val="28"/>
        </w:rPr>
        <w:t>万元，主要用于在职基本工资、津贴补贴等人员经费。商品和服务支出</w:t>
      </w:r>
      <w:r>
        <w:rPr>
          <w:rStyle w:val="16"/>
          <w:rFonts w:hint="eastAsia" w:ascii="仿宋_GB2312" w:hAnsi="楷体" w:eastAsia="仿宋_GB2312"/>
          <w:b w:val="0"/>
          <w:spacing w:val="-4"/>
          <w:sz w:val="28"/>
          <w:szCs w:val="28"/>
          <w:lang w:val="en-US" w:eastAsia="zh-CN"/>
        </w:rPr>
        <w:t>3.44</w:t>
      </w:r>
      <w:r>
        <w:rPr>
          <w:rStyle w:val="16"/>
          <w:rFonts w:hint="eastAsia" w:ascii="仿宋_GB2312" w:hAnsi="楷体" w:eastAsia="仿宋_GB2312"/>
          <w:b w:val="0"/>
          <w:spacing w:val="-4"/>
          <w:sz w:val="28"/>
          <w:szCs w:val="28"/>
        </w:rPr>
        <w:t>万元，主要用于办公费等。对个人和家庭的补助</w:t>
      </w:r>
      <w:r>
        <w:rPr>
          <w:rStyle w:val="16"/>
          <w:rFonts w:hint="eastAsia" w:ascii="仿宋_GB2312" w:hAnsi="楷体" w:eastAsia="仿宋_GB2312"/>
          <w:b w:val="0"/>
          <w:spacing w:val="-4"/>
          <w:sz w:val="28"/>
          <w:szCs w:val="28"/>
          <w:lang w:val="en-US" w:eastAsia="zh-CN"/>
        </w:rPr>
        <w:t>7.16</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退休人员取暖费、医嘱补助及计生补贴</w:t>
      </w: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 xml:space="preserve"> </w:t>
      </w:r>
    </w:p>
    <w:p>
      <w:pPr>
        <w:spacing w:line="360" w:lineRule="auto"/>
        <w:ind w:firstLine="544" w:firstLineChars="200"/>
        <w:rPr>
          <w:rStyle w:val="16"/>
          <w:rFonts w:hint="eastAsia" w:ascii="仿宋_GB2312" w:hAnsi="楷体" w:eastAsia="仿宋_GB2312"/>
          <w:b w:val="0"/>
          <w:spacing w:val="-4"/>
          <w:sz w:val="28"/>
          <w:szCs w:val="28"/>
          <w:highlight w:val="none"/>
          <w:lang w:eastAsia="zh-CN"/>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54.92</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14.9</w:t>
      </w:r>
      <w:r>
        <w:rPr>
          <w:rStyle w:val="16"/>
          <w:rFonts w:hint="eastAsia" w:ascii="仿宋_GB2312" w:hAnsi="楷体" w:eastAsia="仿宋_GB2312"/>
          <w:b w:val="0"/>
          <w:spacing w:val="-4"/>
          <w:sz w:val="28"/>
          <w:szCs w:val="28"/>
          <w:highlight w:val="none"/>
        </w:rPr>
        <w:t>％。其中：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项目安排</w:t>
      </w:r>
      <w:r>
        <w:rPr>
          <w:rStyle w:val="16"/>
          <w:rFonts w:hint="eastAsia" w:ascii="仿宋_GB2312" w:hAnsi="楷体" w:eastAsia="仿宋_GB2312"/>
          <w:b w:val="0"/>
          <w:spacing w:val="-4"/>
          <w:sz w:val="28"/>
          <w:szCs w:val="28"/>
          <w:highlight w:val="none"/>
          <w:lang w:val="en-US" w:eastAsia="zh-CN"/>
        </w:rPr>
        <w:t>31.06</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val="en-US" w:eastAsia="zh-CN"/>
        </w:rPr>
        <w:t>基本药物补助8.36万元、全民体检资金0.5万元、中医药补助15万元，</w:t>
      </w:r>
      <w:r>
        <w:rPr>
          <w:rStyle w:val="16"/>
          <w:rFonts w:hint="eastAsia" w:ascii="仿宋_GB2312" w:hAnsi="楷体" w:eastAsia="仿宋_GB2312"/>
          <w:b w:val="0"/>
          <w:spacing w:val="-4"/>
          <w:sz w:val="28"/>
          <w:szCs w:val="28"/>
          <w:highlight w:val="none"/>
        </w:rPr>
        <w:t>主要用于完成</w:t>
      </w:r>
      <w:r>
        <w:rPr>
          <w:rStyle w:val="16"/>
          <w:rFonts w:hint="eastAsia" w:ascii="仿宋_GB2312" w:hAnsi="楷体" w:eastAsia="仿宋_GB2312"/>
          <w:b w:val="0"/>
          <w:spacing w:val="-4"/>
          <w:sz w:val="28"/>
          <w:szCs w:val="28"/>
          <w:highlight w:val="none"/>
          <w:lang w:val="en-US" w:eastAsia="zh-CN"/>
        </w:rPr>
        <w:t>基本公共卫生服务工作、基本药物补助、全民体检工作、</w:t>
      </w:r>
      <w:r>
        <w:rPr>
          <w:rStyle w:val="16"/>
          <w:rFonts w:hint="eastAsia" w:ascii="仿宋_GB2312" w:hAnsi="楷体" w:eastAsia="仿宋_GB2312"/>
          <w:b w:val="0"/>
          <w:bCs w:val="0"/>
          <w:color w:val="auto"/>
          <w:spacing w:val="-4"/>
          <w:sz w:val="28"/>
          <w:szCs w:val="28"/>
          <w:highlight w:val="none"/>
        </w:rPr>
        <w:t>中医药事业传承与发展</w:t>
      </w:r>
      <w:r>
        <w:rPr>
          <w:rStyle w:val="16"/>
          <w:rFonts w:hint="eastAsia" w:ascii="仿宋_GB2312" w:hAnsi="楷体" w:eastAsia="仿宋_GB2312"/>
          <w:b w:val="0"/>
          <w:spacing w:val="-4"/>
          <w:sz w:val="28"/>
          <w:szCs w:val="28"/>
          <w:highlight w:val="none"/>
          <w:lang w:eastAsia="zh-CN"/>
        </w:rPr>
        <w:t>。</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本年度重点项目支出</w:t>
      </w:r>
      <w:r>
        <w:rPr>
          <w:rStyle w:val="16"/>
          <w:rFonts w:hint="eastAsia" w:ascii="仿宋_GB2312" w:hAnsi="楷体" w:eastAsia="仿宋_GB2312"/>
          <w:b w:val="0"/>
          <w:spacing w:val="-4"/>
          <w:sz w:val="28"/>
          <w:szCs w:val="28"/>
          <w:highlight w:val="none"/>
          <w:lang w:val="en-US" w:eastAsia="zh-CN"/>
        </w:rPr>
        <w:t>0</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万元，重点支出保障率</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hint="eastAsia" w:ascii="仿宋_GB2312" w:hAnsi="楷体" w:eastAsia="仿宋_GB2312"/>
          <w:b w:val="0"/>
          <w:spacing w:val="-4"/>
          <w:sz w:val="32"/>
          <w:szCs w:val="32"/>
          <w:lang w:eastAsia="zh-CN"/>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w:t>
      </w:r>
      <w:r>
        <w:rPr>
          <w:rStyle w:val="16"/>
          <w:rFonts w:hint="eastAsia" w:ascii="仿宋_GB2312" w:hAnsi="楷体" w:eastAsia="仿宋_GB2312"/>
          <w:b w:val="0"/>
          <w:bCs w:val="0"/>
          <w:color w:val="auto"/>
          <w:spacing w:val="-4"/>
          <w:sz w:val="28"/>
          <w:szCs w:val="28"/>
        </w:rPr>
        <w:t>本年度我单位无政府采购预算</w:t>
      </w:r>
      <w:r>
        <w:rPr>
          <w:rStyle w:val="16"/>
          <w:rFonts w:hint="eastAsia" w:ascii="仿宋_GB2312" w:hAnsi="楷体" w:eastAsia="仿宋_GB2312"/>
          <w:b w:val="0"/>
          <w:bCs w:val="0"/>
          <w:color w:val="auto"/>
          <w:spacing w:val="-4"/>
          <w:sz w:val="28"/>
          <w:szCs w:val="28"/>
          <w:lang w:eastAsia="zh-CN"/>
        </w:rPr>
        <w:t>。</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Fonts w:hint="eastAsia" w:ascii="仿宋_GB2312" w:eastAsia="仿宋_GB2312"/>
          <w:sz w:val="28"/>
          <w:szCs w:val="36"/>
          <w:lang w:eastAsia="zh-CN"/>
        </w:rPr>
      </w:pPr>
      <w:r>
        <w:rPr>
          <w:rFonts w:hint="eastAsia" w:ascii="仿宋_GB2312" w:eastAsia="仿宋_GB2312"/>
          <w:sz w:val="28"/>
          <w:szCs w:val="36"/>
        </w:rPr>
        <w:t>本单位整体支出绩效自评采用综合指数评价法方法，原因是：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r>
        <w:rPr>
          <w:rFonts w:hint="eastAsia" w:ascii="仿宋_GB2312" w:eastAsia="仿宋_GB2312"/>
          <w:sz w:val="28"/>
          <w:szCs w:val="36"/>
          <w:lang w:eastAsia="zh-CN"/>
        </w:rPr>
        <w:t>。</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特克斯县马场卫生院</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 xml:space="preserve">基本支出 </w:t>
      </w:r>
      <w:r>
        <w:rPr>
          <w:rStyle w:val="16"/>
          <w:rFonts w:hint="eastAsia" w:ascii="仿宋_GB2312" w:hAnsi="楷体" w:eastAsia="仿宋_GB2312"/>
          <w:b w:val="0"/>
          <w:spacing w:val="-4"/>
          <w:sz w:val="28"/>
          <w:szCs w:val="28"/>
          <w:lang w:val="en-US" w:eastAsia="zh-CN"/>
        </w:rPr>
        <w:t>313.69</w:t>
      </w:r>
      <w:r>
        <w:rPr>
          <w:rStyle w:val="16"/>
          <w:rFonts w:hint="eastAsia" w:ascii="仿宋_GB2312" w:hAnsi="楷体" w:eastAsia="仿宋_GB2312"/>
          <w:b w:val="0"/>
          <w:spacing w:val="-4"/>
          <w:sz w:val="28"/>
          <w:szCs w:val="28"/>
        </w:rPr>
        <w:t>万元，其中：工资福利支出、商品和服务支出、对个人和家庭的补助支出</w:t>
      </w:r>
      <w:r>
        <w:rPr>
          <w:rStyle w:val="16"/>
          <w:rFonts w:hint="eastAsia" w:ascii="仿宋_GB2312" w:hAnsi="楷体" w:eastAsia="仿宋_GB2312"/>
          <w:b w:val="0"/>
          <w:spacing w:val="-4"/>
          <w:sz w:val="28"/>
          <w:szCs w:val="28"/>
          <w:lang w:eastAsia="zh-CN"/>
        </w:rPr>
        <w:t>。</w:t>
      </w:r>
    </w:p>
    <w:p>
      <w:pPr>
        <w:numPr>
          <w:ilvl w:val="0"/>
          <w:numId w:val="0"/>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bookmarkStart w:id="10" w:name="_Toc70450297"/>
      <w:r>
        <w:rPr>
          <w:rStyle w:val="16"/>
          <w:rFonts w:ascii="仿宋_GB2312" w:hAnsi="楷体" w:eastAsia="仿宋_GB2312"/>
          <w:b w:val="0"/>
          <w:spacing w:val="-4"/>
          <w:sz w:val="28"/>
          <w:szCs w:val="28"/>
          <w:highlight w:val="none"/>
        </w:rPr>
        <w:fldChar w:fldCharType="begin"/>
      </w:r>
      <w:r>
        <w:rPr>
          <w:rStyle w:val="16"/>
          <w:rFonts w:ascii="仿宋_GB2312" w:hAnsi="楷体" w:eastAsia="仿宋_GB2312"/>
          <w:b w:val="0"/>
          <w:spacing w:val="-4"/>
          <w:sz w:val="28"/>
          <w:szCs w:val="28"/>
          <w:highlight w:val="none"/>
        </w:rPr>
        <w:instrText xml:space="preserve"> </w:instrText>
      </w:r>
      <w:r>
        <w:rPr>
          <w:rStyle w:val="16"/>
          <w:rFonts w:hint="eastAsia" w:ascii="仿宋_GB2312" w:hAnsi="楷体" w:eastAsia="仿宋_GB2312"/>
          <w:b w:val="0"/>
          <w:spacing w:val="-4"/>
          <w:sz w:val="28"/>
          <w:szCs w:val="28"/>
          <w:highlight w:val="none"/>
        </w:rPr>
        <w:instrText xml:space="preserve">= 2 \* GB3</w:instrText>
      </w:r>
      <w:r>
        <w:rPr>
          <w:rStyle w:val="16"/>
          <w:rFonts w:ascii="仿宋_GB2312" w:hAnsi="楷体" w:eastAsia="仿宋_GB2312"/>
          <w:b w:val="0"/>
          <w:spacing w:val="-4"/>
          <w:sz w:val="28"/>
          <w:szCs w:val="28"/>
          <w:highlight w:val="none"/>
        </w:rPr>
        <w:instrText xml:space="preserve"> </w:instrText>
      </w:r>
      <w:r>
        <w:rPr>
          <w:rStyle w:val="16"/>
          <w:rFonts w:ascii="仿宋_GB2312" w:hAnsi="楷体" w:eastAsia="仿宋_GB2312"/>
          <w:b w:val="0"/>
          <w:spacing w:val="-4"/>
          <w:sz w:val="28"/>
          <w:szCs w:val="28"/>
          <w:highlight w:val="none"/>
        </w:rPr>
        <w:fldChar w:fldCharType="separate"/>
      </w:r>
      <w:r>
        <w:rPr>
          <w:rStyle w:val="16"/>
          <w:rFonts w:hint="eastAsia" w:ascii="仿宋_GB2312" w:hAnsi="楷体" w:eastAsia="仿宋_GB2312"/>
          <w:b w:val="0"/>
          <w:spacing w:val="-4"/>
          <w:sz w:val="28"/>
          <w:szCs w:val="28"/>
          <w:highlight w:val="none"/>
        </w:rPr>
        <w:t>②</w:t>
      </w:r>
      <w:r>
        <w:rPr>
          <w:rStyle w:val="16"/>
          <w:rFonts w:ascii="仿宋_GB2312" w:hAnsi="楷体" w:eastAsia="仿宋_GB2312"/>
          <w:b w:val="0"/>
          <w:spacing w:val="-4"/>
          <w:sz w:val="28"/>
          <w:szCs w:val="28"/>
          <w:highlight w:val="none"/>
        </w:rPr>
        <w:fldChar w:fldCharType="end"/>
      </w: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54.92</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基本药物补助、全民体检资金、</w:t>
      </w:r>
      <w:r>
        <w:rPr>
          <w:rStyle w:val="16"/>
          <w:rFonts w:hint="eastAsia" w:ascii="仿宋_GB2312" w:hAnsi="楷体" w:eastAsia="仿宋_GB2312"/>
          <w:b w:val="0"/>
          <w:bCs w:val="0"/>
          <w:color w:val="auto"/>
          <w:spacing w:val="-4"/>
          <w:sz w:val="28"/>
          <w:szCs w:val="28"/>
          <w:highlight w:val="none"/>
        </w:rPr>
        <w:t>中医药事业传承与发展</w:t>
      </w:r>
      <w:r>
        <w:rPr>
          <w:rStyle w:val="16"/>
          <w:rFonts w:hint="eastAsia" w:ascii="仿宋_GB2312" w:hAnsi="楷体" w:eastAsia="仿宋_GB2312"/>
          <w:b w:val="0"/>
          <w:bCs w:val="0"/>
          <w:color w:val="auto"/>
          <w:spacing w:val="-4"/>
          <w:sz w:val="28"/>
          <w:szCs w:val="28"/>
          <w:highlight w:val="none"/>
          <w:lang w:val="en-US" w:eastAsia="zh-CN"/>
        </w:rPr>
        <w:t>项目。</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hint="eastAsia" w:eastAsia="仿宋_GB2312" w:asciiTheme="minorEastAsia" w:hAnsiTheme="minorEastAsia"/>
          <w:color w:val="FF0000"/>
          <w:spacing w:val="-4"/>
          <w:sz w:val="28"/>
          <w:szCs w:val="28"/>
          <w:lang w:eastAsia="zh-CN"/>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特克斯县财政局</w:t>
      </w:r>
      <w:r>
        <w:rPr>
          <w:rFonts w:hint="eastAsia" w:ascii="仿宋_GB2312" w:eastAsia="仿宋_GB2312"/>
          <w:sz w:val="28"/>
          <w:szCs w:val="36"/>
        </w:rPr>
        <w:t>要求，部门预算及绩效目标在</w:t>
      </w:r>
      <w:r>
        <w:rPr>
          <w:rFonts w:hint="eastAsia" w:ascii="仿宋_GB2312" w:eastAsia="仿宋_GB2312"/>
          <w:sz w:val="28"/>
          <w:szCs w:val="36"/>
          <w:lang w:eastAsia="zh-CN"/>
        </w:rPr>
        <w:t>政府信息</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Fonts w:hint="eastAsia" w:ascii="仿宋_GB2312" w:eastAsia="仿宋_GB2312"/>
          <w:sz w:val="28"/>
          <w:szCs w:val="36"/>
          <w:lang w:eastAsia="zh-CN"/>
        </w:rPr>
        <w:t>特克斯县财政局</w:t>
      </w:r>
      <w:r>
        <w:rPr>
          <w:rFonts w:hint="eastAsia" w:ascii="仿宋_GB2312" w:eastAsia="仿宋_GB2312"/>
          <w:sz w:val="28"/>
          <w:szCs w:val="36"/>
        </w:rPr>
        <w:t>相关规定和</w:t>
      </w:r>
      <w:r>
        <w:rPr>
          <w:rFonts w:hint="eastAsia" w:ascii="仿宋_GB2312" w:eastAsia="仿宋_GB2312"/>
          <w:sz w:val="28"/>
          <w:szCs w:val="36"/>
          <w:lang w:eastAsia="zh-CN"/>
        </w:rPr>
        <w:t>特克斯县马场卫生院《事业单位财务规则》</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eastAsia="zh-CN"/>
        </w:rPr>
        <w:t>我单位</w:t>
      </w:r>
      <w:r>
        <w:rPr>
          <w:rFonts w:hint="eastAsia" w:ascii="仿宋_GB2312" w:eastAsia="仿宋_GB2312"/>
          <w:sz w:val="28"/>
          <w:szCs w:val="36"/>
        </w:rPr>
        <w:t>《</w:t>
      </w:r>
      <w:r>
        <w:rPr>
          <w:rFonts w:hint="eastAsia" w:ascii="仿宋_GB2312" w:eastAsia="仿宋_GB2312"/>
          <w:sz w:val="28"/>
          <w:szCs w:val="36"/>
          <w:lang w:eastAsia="zh-CN"/>
        </w:rPr>
        <w:t>政府</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313.69</w:t>
      </w:r>
      <w:r>
        <w:rPr>
          <w:rStyle w:val="16"/>
          <w:rFonts w:hint="eastAsia" w:ascii="仿宋_GB2312" w:hAnsi="楷体" w:eastAsia="仿宋_GB2312"/>
          <w:b w:val="0"/>
          <w:spacing w:val="-4"/>
          <w:sz w:val="28"/>
          <w:szCs w:val="28"/>
        </w:rPr>
        <w:t>万元，实际到位</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313.69</w:t>
      </w:r>
      <w:r>
        <w:rPr>
          <w:rStyle w:val="16"/>
          <w:rFonts w:hint="eastAsia" w:ascii="仿宋_GB2312" w:hAnsi="楷体" w:eastAsia="仿宋_GB2312"/>
          <w:b w:val="0"/>
          <w:spacing w:val="-4"/>
          <w:sz w:val="28"/>
          <w:szCs w:val="28"/>
        </w:rPr>
        <w:t>万元,实际支出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313.69</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85.1</w:t>
      </w:r>
      <w:r>
        <w:rPr>
          <w:rStyle w:val="16"/>
          <w:rFonts w:hint="eastAsia" w:ascii="仿宋_GB2312" w:hAnsi="楷体" w:eastAsia="仿宋_GB2312"/>
          <w:b w:val="0"/>
          <w:spacing w:val="-4"/>
          <w:sz w:val="28"/>
          <w:szCs w:val="28"/>
        </w:rPr>
        <w:t>％，其中：工资福利支出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303.09</w:t>
      </w:r>
      <w:r>
        <w:rPr>
          <w:rStyle w:val="16"/>
          <w:rFonts w:hint="eastAsia" w:ascii="仿宋_GB2312" w:hAnsi="楷体" w:eastAsia="仿宋_GB2312"/>
          <w:b w:val="0"/>
          <w:spacing w:val="-4"/>
          <w:sz w:val="28"/>
          <w:szCs w:val="28"/>
        </w:rPr>
        <w:t>万元、商品和服务支出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3.44</w:t>
      </w:r>
      <w:r>
        <w:rPr>
          <w:rStyle w:val="16"/>
          <w:rFonts w:hint="eastAsia" w:ascii="仿宋_GB2312" w:hAnsi="楷体" w:eastAsia="仿宋_GB2312"/>
          <w:b w:val="0"/>
          <w:spacing w:val="-4"/>
          <w:sz w:val="28"/>
          <w:szCs w:val="28"/>
        </w:rPr>
        <w:t>万元、对个人和家庭的补助</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7.16</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highlight w:val="none"/>
        </w:rPr>
        <w:t>主要用于</w:t>
      </w:r>
      <w:r>
        <w:rPr>
          <w:rStyle w:val="16"/>
          <w:rFonts w:hint="eastAsia" w:ascii="仿宋_GB2312" w:hAnsi="楷体" w:eastAsia="仿宋_GB2312"/>
          <w:b w:val="0"/>
          <w:color w:val="auto"/>
          <w:spacing w:val="-4"/>
          <w:sz w:val="28"/>
          <w:szCs w:val="28"/>
          <w:lang w:val="en-US" w:eastAsia="zh-CN"/>
        </w:rPr>
        <w:t>退休人员经费</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285.11</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增加</w:t>
      </w:r>
      <w:r>
        <w:rPr>
          <w:rStyle w:val="16"/>
          <w:rFonts w:hint="eastAsia" w:ascii="仿宋_GB2312" w:hAnsi="楷体" w:eastAsia="仿宋_GB2312"/>
          <w:b w:val="0"/>
          <w:spacing w:val="-4"/>
          <w:sz w:val="28"/>
          <w:szCs w:val="28"/>
          <w:lang w:val="en-US" w:eastAsia="zh-CN"/>
        </w:rPr>
        <w:t>28.58</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上升</w:t>
      </w:r>
      <w:r>
        <w:rPr>
          <w:rStyle w:val="16"/>
          <w:rFonts w:hint="eastAsia" w:ascii="仿宋_GB2312" w:hAnsi="楷体" w:eastAsia="仿宋_GB2312"/>
          <w:b w:val="0"/>
          <w:spacing w:val="-4"/>
          <w:sz w:val="28"/>
          <w:szCs w:val="28"/>
          <w:lang w:val="en-US" w:eastAsia="zh-CN"/>
        </w:rPr>
        <w:t>10.02</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，减少的主要原因是</w:t>
      </w:r>
      <w:r>
        <w:rPr>
          <w:rStyle w:val="16"/>
          <w:rFonts w:hint="eastAsia" w:ascii="仿宋_GB2312" w:hAnsi="楷体" w:eastAsia="仿宋_GB2312"/>
          <w:b w:val="0"/>
          <w:spacing w:val="-4"/>
          <w:sz w:val="28"/>
          <w:szCs w:val="28"/>
          <w:lang w:eastAsia="zh-CN"/>
        </w:rPr>
        <w:t>人员增加</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万元，公务用车运行费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万元，主要原因是</w:t>
      </w:r>
      <w:r>
        <w:rPr>
          <w:rStyle w:val="16"/>
          <w:rFonts w:hint="eastAsia" w:ascii="仿宋_GB2312" w:hAnsi="楷体" w:eastAsia="仿宋_GB2312"/>
          <w:b w:val="0"/>
          <w:spacing w:val="-4"/>
          <w:sz w:val="28"/>
          <w:szCs w:val="28"/>
          <w:lang w:eastAsia="zh-CN"/>
        </w:rPr>
        <w:t>本年度为安排预算</w:t>
      </w:r>
      <w:r>
        <w:rPr>
          <w:rStyle w:val="16"/>
          <w:rFonts w:hint="eastAsia" w:ascii="仿宋_GB2312" w:hAnsi="楷体" w:eastAsia="仿宋_GB2312"/>
          <w:b w:val="0"/>
          <w:spacing w:val="-4"/>
          <w:sz w:val="28"/>
          <w:szCs w:val="28"/>
        </w:rPr>
        <w:t xml:space="preserve"> ；公务用车购置费为0，未安排预算。；公务用车运行费增加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本年度</w:t>
      </w:r>
      <w:r>
        <w:rPr>
          <w:rStyle w:val="16"/>
          <w:rFonts w:hint="eastAsia" w:ascii="仿宋_GB2312" w:hAnsi="楷体" w:eastAsia="仿宋_GB2312"/>
          <w:b w:val="0"/>
          <w:spacing w:val="-4"/>
          <w:sz w:val="28"/>
          <w:szCs w:val="28"/>
        </w:rPr>
        <w:t>未安排预算；公务接待费增加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2021年预算安排专项资金</w:t>
      </w:r>
      <w:r>
        <w:rPr>
          <w:rStyle w:val="16"/>
          <w:rFonts w:hint="eastAsia" w:ascii="仿宋_GB2312" w:hAnsi="楷体" w:eastAsia="仿宋_GB2312"/>
          <w:b w:val="0"/>
          <w:spacing w:val="-4"/>
          <w:sz w:val="28"/>
          <w:szCs w:val="28"/>
          <w:lang w:val="en-US" w:eastAsia="zh-CN"/>
        </w:rPr>
        <w:t>54.92</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54.92</w:t>
      </w:r>
      <w:r>
        <w:rPr>
          <w:rStyle w:val="16"/>
          <w:rFonts w:hint="eastAsia" w:ascii="仿宋_GB2312" w:hAnsi="楷体" w:eastAsia="仿宋_GB2312"/>
          <w:b w:val="0"/>
          <w:spacing w:val="-4"/>
          <w:sz w:val="28"/>
          <w:szCs w:val="28"/>
        </w:rPr>
        <w:t>万元, 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 xml:space="preserve">％,其中:中央转移支付项目资金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万元，自治区资金</w:t>
      </w:r>
      <w:r>
        <w:rPr>
          <w:rStyle w:val="16"/>
          <w:rFonts w:hint="eastAsia" w:ascii="仿宋_GB2312" w:hAnsi="楷体" w:eastAsia="仿宋_GB2312"/>
          <w:b w:val="0"/>
          <w:spacing w:val="-4"/>
          <w:sz w:val="28"/>
          <w:szCs w:val="28"/>
          <w:lang w:val="en-US" w:eastAsia="zh-CN"/>
        </w:rPr>
        <w:t>51.71</w:t>
      </w:r>
      <w:r>
        <w:rPr>
          <w:rStyle w:val="16"/>
          <w:rFonts w:hint="eastAsia" w:ascii="仿宋_GB2312" w:hAnsi="楷体" w:eastAsia="仿宋_GB2312"/>
          <w:b w:val="0"/>
          <w:spacing w:val="-4"/>
          <w:sz w:val="28"/>
          <w:szCs w:val="28"/>
        </w:rPr>
        <w:t xml:space="preserve"> 万元，本级安排 </w:t>
      </w:r>
      <w:r>
        <w:rPr>
          <w:rStyle w:val="16"/>
          <w:rFonts w:hint="eastAsia" w:ascii="仿宋_GB2312" w:hAnsi="楷体" w:eastAsia="仿宋_GB2312"/>
          <w:b w:val="0"/>
          <w:spacing w:val="-4"/>
          <w:sz w:val="28"/>
          <w:szCs w:val="28"/>
          <w:lang w:val="en-US" w:eastAsia="zh-CN"/>
        </w:rPr>
        <w:t>3.2</w:t>
      </w:r>
      <w:r>
        <w:rPr>
          <w:rStyle w:val="16"/>
          <w:rFonts w:hint="eastAsia" w:ascii="仿宋_GB2312" w:hAnsi="楷体" w:eastAsia="仿宋_GB2312"/>
          <w:b w:val="0"/>
          <w:spacing w:val="-4"/>
          <w:sz w:val="28"/>
          <w:szCs w:val="28"/>
        </w:rPr>
        <w:t>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hint="eastAsia" w:ascii="仿宋_GB2312" w:hAnsi="楷体" w:eastAsia="仿宋_GB2312"/>
          <w:b w:val="0"/>
          <w:spacing w:val="-4"/>
          <w:sz w:val="28"/>
          <w:szCs w:val="28"/>
          <w:highlight w:val="none"/>
          <w:lang w:eastAsia="zh-CN"/>
        </w:rPr>
      </w:pPr>
      <w:r>
        <w:rPr>
          <w:rStyle w:val="16"/>
          <w:rFonts w:hint="eastAsia" w:ascii="仿宋_GB2312" w:hAnsi="楷体" w:eastAsia="仿宋_GB2312"/>
          <w:b w:val="0"/>
          <w:spacing w:val="-4"/>
          <w:sz w:val="28"/>
          <w:szCs w:val="28"/>
        </w:rPr>
        <w:t xml:space="preserve">2021年专项资金支出 </w:t>
      </w:r>
      <w:r>
        <w:rPr>
          <w:rStyle w:val="16"/>
          <w:rFonts w:hint="eastAsia" w:ascii="仿宋_GB2312" w:hAnsi="楷体" w:eastAsia="仿宋_GB2312"/>
          <w:b w:val="0"/>
          <w:spacing w:val="-4"/>
          <w:sz w:val="28"/>
          <w:szCs w:val="28"/>
          <w:lang w:val="en-US" w:eastAsia="zh-CN"/>
        </w:rPr>
        <w:t>54.92</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14.9</w:t>
      </w:r>
      <w:r>
        <w:rPr>
          <w:rStyle w:val="16"/>
          <w:rFonts w:hint="eastAsia" w:ascii="仿宋_GB2312" w:hAnsi="楷体" w:eastAsia="仿宋_GB2312"/>
          <w:b w:val="0"/>
          <w:spacing w:val="-4"/>
          <w:sz w:val="28"/>
          <w:szCs w:val="28"/>
        </w:rPr>
        <w:t>%，其中2021年</w:t>
      </w:r>
      <w:r>
        <w:rPr>
          <w:rStyle w:val="16"/>
          <w:rFonts w:hint="eastAsia" w:ascii="仿宋_GB2312" w:hAnsi="楷体" w:eastAsia="仿宋_GB2312"/>
          <w:b w:val="0"/>
          <w:spacing w:val="-4"/>
          <w:sz w:val="28"/>
          <w:szCs w:val="28"/>
          <w:highlight w:val="none"/>
        </w:rPr>
        <w:t>专项项目支出比上年</w:t>
      </w:r>
      <w:r>
        <w:rPr>
          <w:rStyle w:val="16"/>
          <w:rFonts w:hint="eastAsia" w:ascii="仿宋_GB2312" w:hAnsi="楷体" w:eastAsia="仿宋_GB2312"/>
          <w:b w:val="0"/>
          <w:spacing w:val="-4"/>
          <w:sz w:val="28"/>
          <w:szCs w:val="28"/>
          <w:highlight w:val="none"/>
          <w:lang w:val="en-US" w:eastAsia="zh-CN"/>
        </w:rPr>
        <w:t>8.04</w:t>
      </w:r>
      <w:r>
        <w:rPr>
          <w:rStyle w:val="16"/>
          <w:rFonts w:hint="eastAsia" w:ascii="仿宋_GB2312" w:hAnsi="楷体" w:eastAsia="仿宋_GB2312"/>
          <w:b w:val="0"/>
          <w:spacing w:val="-4"/>
          <w:sz w:val="28"/>
          <w:szCs w:val="28"/>
          <w:highlight w:val="none"/>
        </w:rPr>
        <w:t>万元增加</w:t>
      </w:r>
      <w:r>
        <w:rPr>
          <w:rStyle w:val="16"/>
          <w:rFonts w:hint="eastAsia" w:ascii="仿宋_GB2312" w:hAnsi="楷体" w:eastAsia="仿宋_GB2312"/>
          <w:b w:val="0"/>
          <w:spacing w:val="-4"/>
          <w:sz w:val="28"/>
          <w:szCs w:val="28"/>
          <w:highlight w:val="none"/>
          <w:lang w:val="en-US" w:eastAsia="zh-CN"/>
        </w:rPr>
        <w:t>46.88</w:t>
      </w:r>
      <w:r>
        <w:rPr>
          <w:rStyle w:val="16"/>
          <w:rFonts w:hint="eastAsia" w:ascii="仿宋_GB2312" w:hAnsi="楷体" w:eastAsia="仿宋_GB2312"/>
          <w:b w:val="0"/>
          <w:spacing w:val="-4"/>
          <w:sz w:val="28"/>
          <w:szCs w:val="28"/>
          <w:highlight w:val="none"/>
        </w:rPr>
        <w:t>万元，上升</w:t>
      </w:r>
      <w:r>
        <w:rPr>
          <w:rStyle w:val="16"/>
          <w:rFonts w:hint="eastAsia" w:ascii="仿宋_GB2312" w:hAnsi="楷体" w:eastAsia="仿宋_GB2312"/>
          <w:b w:val="0"/>
          <w:spacing w:val="-4"/>
          <w:sz w:val="28"/>
          <w:szCs w:val="28"/>
          <w:highlight w:val="none"/>
          <w:lang w:val="en-US" w:eastAsia="zh-CN"/>
        </w:rPr>
        <w:t>583.08</w:t>
      </w:r>
      <w:r>
        <w:rPr>
          <w:rStyle w:val="16"/>
          <w:rFonts w:hint="eastAsia" w:ascii="仿宋_GB2312" w:hAnsi="楷体" w:eastAsia="仿宋_GB2312"/>
          <w:b w:val="0"/>
          <w:spacing w:val="-4"/>
          <w:sz w:val="28"/>
          <w:szCs w:val="28"/>
          <w:highlight w:val="none"/>
        </w:rPr>
        <w:t>%。支出上升的主要原因是</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上年度项目由主管单位负责</w:t>
      </w:r>
      <w:r>
        <w:rPr>
          <w:rStyle w:val="16"/>
          <w:rFonts w:hint="eastAsia" w:ascii="仿宋_GB2312" w:hAnsi="楷体" w:eastAsia="仿宋_GB2312"/>
          <w:b w:val="0"/>
          <w:spacing w:val="-4"/>
          <w:sz w:val="28"/>
          <w:szCs w:val="28"/>
          <w:highlight w:val="none"/>
          <w:lang w:eastAsia="zh-CN"/>
        </w:rPr>
        <w:t>。</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w:t>
      </w:r>
      <w:r>
        <w:rPr>
          <w:rStyle w:val="16"/>
          <w:rFonts w:hint="eastAsia" w:ascii="仿宋_GB2312" w:hAnsi="楷体" w:eastAsia="仿宋_GB2312"/>
          <w:b w:val="0"/>
          <w:spacing w:val="-4"/>
          <w:sz w:val="28"/>
          <w:szCs w:val="28"/>
          <w:lang w:eastAsia="zh-CN"/>
        </w:rPr>
        <w:t>单位</w:t>
      </w:r>
      <w:r>
        <w:rPr>
          <w:rStyle w:val="16"/>
          <w:rFonts w:hint="eastAsia" w:ascii="仿宋_GB2312" w:hAnsi="楷体" w:eastAsia="仿宋_GB2312"/>
          <w:b w:val="0"/>
          <w:spacing w:val="-4"/>
          <w:sz w:val="28"/>
          <w:szCs w:val="28"/>
        </w:rPr>
        <w:t>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Fonts w:hint="eastAsia" w:ascii="仿宋_GB2312" w:eastAsia="仿宋_GB2312"/>
          <w:sz w:val="28"/>
          <w:szCs w:val="36"/>
          <w:lang w:eastAsia="zh-CN"/>
        </w:rPr>
        <w:t>特克斯县马场卫生院</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w:t>
      </w:r>
      <w:r>
        <w:rPr>
          <w:rFonts w:hint="eastAsia" w:ascii="仿宋_GB2312" w:eastAsia="仿宋_GB2312"/>
          <w:sz w:val="28"/>
          <w:szCs w:val="36"/>
          <w:lang w:eastAsia="zh-CN"/>
        </w:rPr>
        <w:t>特克斯县马场卫生院</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Fonts w:hint="eastAsia" w:ascii="仿宋_GB2312" w:eastAsia="仿宋_GB2312"/>
          <w:sz w:val="28"/>
          <w:szCs w:val="36"/>
          <w:lang w:eastAsia="zh-CN"/>
        </w:rPr>
        <w:t>特克斯县马场卫生院</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val="en-US" w:eastAsia="zh-CN"/>
        </w:rPr>
        <w:t>顺利进行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w:t>
      </w:r>
      <w:r>
        <w:rPr>
          <w:rFonts w:hint="eastAsia" w:ascii="仿宋_GB2312" w:eastAsia="仿宋_GB2312"/>
          <w:sz w:val="28"/>
          <w:szCs w:val="36"/>
          <w:lang w:eastAsia="zh-CN"/>
        </w:rPr>
        <w:t>特克斯县马场卫生院</w:t>
      </w:r>
      <w:r>
        <w:rPr>
          <w:rStyle w:val="16"/>
          <w:rFonts w:hint="eastAsia" w:ascii="仿宋_GB2312" w:hAnsi="楷体" w:eastAsia="仿宋_GB2312"/>
          <w:b w:val="0"/>
          <w:spacing w:val="-4"/>
          <w:sz w:val="28"/>
          <w:szCs w:val="28"/>
        </w:rPr>
        <w:t>项目验收，确保</w:t>
      </w:r>
      <w:r>
        <w:rPr>
          <w:rStyle w:val="16"/>
          <w:rFonts w:hint="eastAsia" w:ascii="仿宋_GB2312" w:hAnsi="楷体" w:eastAsia="仿宋_GB2312"/>
          <w:b w:val="0"/>
          <w:spacing w:val="-4"/>
          <w:sz w:val="28"/>
          <w:szCs w:val="28"/>
          <w:lang w:val="en-US" w:eastAsia="zh-CN"/>
        </w:rPr>
        <w:t>项目顺利进行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5"/>
        <w:numPr>
          <w:ilvl w:val="0"/>
          <w:numId w:val="1"/>
        </w:numPr>
        <w:spacing w:line="360" w:lineRule="auto"/>
        <w:rPr>
          <w:rStyle w:val="16"/>
          <w:rFonts w:ascii="仿宋" w:hAnsi="仿宋" w:eastAsia="仿宋"/>
          <w:b/>
          <w:bCs/>
        </w:rPr>
      </w:pPr>
      <w:bookmarkStart w:id="20" w:name="_Toc70450308"/>
      <w:r>
        <w:rPr>
          <w:rStyle w:val="16"/>
          <w:rFonts w:hint="eastAsia" w:ascii="仿宋" w:hAnsi="仿宋" w:eastAsia="仿宋"/>
          <w:b/>
          <w:bCs/>
        </w:rPr>
        <w:t>专项组织情况分析</w:t>
      </w:r>
      <w:bookmarkEnd w:id="20"/>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年初我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rPr>
        <w:t>1</w:t>
      </w:r>
      <w:r>
        <w:rPr>
          <w:rStyle w:val="16"/>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FF0000"/>
          <w:spacing w:val="-4"/>
          <w:sz w:val="28"/>
          <w:szCs w:val="28"/>
        </w:rPr>
      </w:pPr>
      <w:r>
        <w:rPr>
          <w:rStyle w:val="16"/>
          <w:rFonts w:hint="eastAsia" w:ascii="仿宋_GB2312" w:hAnsi="楷体" w:eastAsia="仿宋_GB2312"/>
          <w:b w:val="0"/>
          <w:bCs w:val="0"/>
          <w:spacing w:val="-4"/>
          <w:sz w:val="28"/>
          <w:szCs w:val="28"/>
        </w:rPr>
        <w:t>截止12月</w:t>
      </w:r>
      <w:r>
        <w:rPr>
          <w:rStyle w:val="16"/>
          <w:rFonts w:hint="eastAsia" w:ascii="仿宋_GB2312" w:hAnsi="楷体" w:eastAsia="仿宋_GB2312"/>
          <w:b w:val="0"/>
          <w:bCs w:val="0"/>
          <w:spacing w:val="-4"/>
          <w:sz w:val="28"/>
          <w:szCs w:val="28"/>
          <w:lang w:val="en-US" w:eastAsia="zh-CN"/>
        </w:rPr>
        <w:t>31</w:t>
      </w:r>
      <w:r>
        <w:rPr>
          <w:rStyle w:val="16"/>
          <w:rFonts w:hint="eastAsia" w:ascii="仿宋_GB2312" w:hAnsi="楷体" w:eastAsia="仿宋_GB2312"/>
          <w:b w:val="0"/>
          <w:bCs w:val="0"/>
          <w:spacing w:val="-4"/>
          <w:sz w:val="28"/>
          <w:szCs w:val="28"/>
        </w:rPr>
        <w:t>日，该专项均按照时间计划保质、保量完成。</w:t>
      </w:r>
    </w:p>
    <w:p>
      <w:pPr>
        <w:pStyle w:val="5"/>
        <w:numPr>
          <w:ilvl w:val="0"/>
          <w:numId w:val="1"/>
        </w:numPr>
        <w:spacing w:line="360" w:lineRule="auto"/>
        <w:rPr>
          <w:rStyle w:val="16"/>
          <w:rFonts w:ascii="仿宋" w:hAnsi="仿宋" w:eastAsia="仿宋"/>
          <w:b/>
          <w:bCs/>
        </w:rPr>
      </w:pPr>
      <w:bookmarkStart w:id="21" w:name="_Toc70450309"/>
      <w:r>
        <w:rPr>
          <w:rStyle w:val="16"/>
          <w:rFonts w:hint="eastAsia" w:ascii="仿宋" w:hAnsi="仿宋" w:eastAsia="仿宋"/>
          <w:b/>
          <w:bCs/>
        </w:rPr>
        <w:t>专项管理情况分析</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021</w:t>
      </w:r>
      <w:r>
        <w:rPr>
          <w:rStyle w:val="16"/>
          <w:rFonts w:hint="eastAsia" w:ascii="仿宋_GB2312" w:hAnsi="楷体" w:eastAsia="仿宋_GB2312"/>
          <w:b w:val="0"/>
          <w:spacing w:val="-4"/>
          <w:sz w:val="28"/>
          <w:szCs w:val="28"/>
        </w:rPr>
        <w:t>年涉及专项资金</w:t>
      </w:r>
      <w:r>
        <w:rPr>
          <w:rStyle w:val="16"/>
          <w:rFonts w:hint="eastAsia" w:ascii="仿宋_GB2312" w:hAnsi="楷体" w:eastAsia="仿宋_GB2312"/>
          <w:b w:val="0"/>
          <w:spacing w:val="-4"/>
          <w:sz w:val="28"/>
          <w:szCs w:val="28"/>
          <w:lang w:val="en-US" w:eastAsia="zh-CN"/>
        </w:rPr>
        <w:t>54.92</w:t>
      </w:r>
      <w:r>
        <w:rPr>
          <w:rStyle w:val="16"/>
          <w:rFonts w:hint="eastAsia" w:ascii="仿宋_GB2312" w:hAnsi="楷体" w:eastAsia="仿宋_GB2312"/>
          <w:b w:val="0"/>
          <w:spacing w:val="-4"/>
          <w:sz w:val="28"/>
          <w:szCs w:val="28"/>
        </w:rPr>
        <w:t xml:space="preserve">万元，实际到位 </w:t>
      </w:r>
      <w:r>
        <w:rPr>
          <w:rStyle w:val="16"/>
          <w:rFonts w:hint="eastAsia" w:ascii="仿宋_GB2312" w:hAnsi="楷体" w:eastAsia="仿宋_GB2312"/>
          <w:b w:val="0"/>
          <w:spacing w:val="-4"/>
          <w:sz w:val="28"/>
          <w:szCs w:val="28"/>
          <w:lang w:val="en-US" w:eastAsia="zh-CN"/>
        </w:rPr>
        <w:t>54.92</w:t>
      </w:r>
      <w:r>
        <w:rPr>
          <w:rStyle w:val="16"/>
          <w:rFonts w:hint="eastAsia" w:ascii="仿宋_GB2312" w:hAnsi="楷体" w:eastAsia="仿宋_GB2312"/>
          <w:b w:val="0"/>
          <w:spacing w:val="-4"/>
          <w:sz w:val="28"/>
          <w:szCs w:val="28"/>
        </w:rPr>
        <w:t>万元，资金到位率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%。截止到</w:t>
      </w: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年1</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月</w:t>
      </w:r>
      <w:r>
        <w:rPr>
          <w:rStyle w:val="16"/>
          <w:rFonts w:hint="eastAsia" w:ascii="仿宋_GB2312" w:hAnsi="楷体" w:eastAsia="仿宋_GB2312"/>
          <w:b w:val="0"/>
          <w:spacing w:val="-4"/>
          <w:sz w:val="28"/>
          <w:szCs w:val="28"/>
          <w:lang w:val="en-US" w:eastAsia="zh-CN"/>
        </w:rPr>
        <w:t>31</w:t>
      </w:r>
      <w:r>
        <w:rPr>
          <w:rStyle w:val="16"/>
          <w:rFonts w:hint="eastAsia" w:ascii="仿宋_GB2312" w:hAnsi="楷体" w:eastAsia="仿宋_GB2312"/>
          <w:b w:val="0"/>
          <w:spacing w:val="-4"/>
          <w:sz w:val="28"/>
          <w:szCs w:val="28"/>
        </w:rPr>
        <w:t>日执行</w:t>
      </w:r>
      <w:r>
        <w:rPr>
          <w:rStyle w:val="16"/>
          <w:rFonts w:hint="eastAsia" w:ascii="仿宋_GB2312" w:hAnsi="楷体" w:eastAsia="仿宋_GB2312"/>
          <w:b w:val="0"/>
          <w:spacing w:val="-4"/>
          <w:sz w:val="28"/>
          <w:szCs w:val="28"/>
          <w:lang w:val="en-US" w:eastAsia="zh-CN"/>
        </w:rPr>
        <w:t>54.92</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%。其中：20</w:t>
      </w:r>
      <w:r>
        <w:rPr>
          <w:rStyle w:val="16"/>
          <w:rFonts w:ascii="仿宋_GB2312" w:hAnsi="楷体" w:eastAsia="仿宋_GB2312"/>
          <w:b w:val="0"/>
          <w:spacing w:val="-4"/>
          <w:sz w:val="28"/>
          <w:szCs w:val="28"/>
        </w:rPr>
        <w:t>21</w:t>
      </w:r>
      <w:r>
        <w:rPr>
          <w:rStyle w:val="16"/>
          <w:rFonts w:hint="eastAsia" w:ascii="仿宋_GB2312" w:hAnsi="楷体" w:eastAsia="仿宋_GB2312"/>
          <w:b w:val="0"/>
          <w:spacing w:val="-4"/>
          <w:sz w:val="28"/>
          <w:szCs w:val="28"/>
        </w:rPr>
        <w:t>年结转专项资金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%；202</w:t>
      </w:r>
      <w:r>
        <w:rPr>
          <w:rStyle w:val="16"/>
          <w:rFonts w:ascii="仿宋_GB2312" w:hAnsi="楷体" w:eastAsia="仿宋_GB2312"/>
          <w:b w:val="0"/>
          <w:spacing w:val="-4"/>
          <w:sz w:val="28"/>
          <w:szCs w:val="28"/>
        </w:rPr>
        <w:t>1</w:t>
      </w:r>
      <w:r>
        <w:rPr>
          <w:rStyle w:val="16"/>
          <w:rFonts w:hint="eastAsia" w:ascii="仿宋_GB2312" w:hAnsi="楷体" w:eastAsia="仿宋_GB2312"/>
          <w:b w:val="0"/>
          <w:spacing w:val="-4"/>
          <w:sz w:val="28"/>
          <w:szCs w:val="28"/>
        </w:rPr>
        <w:t>年新增专项资金</w:t>
      </w:r>
      <w:r>
        <w:rPr>
          <w:rStyle w:val="16"/>
          <w:rFonts w:hint="eastAsia" w:ascii="仿宋_GB2312" w:hAnsi="楷体" w:eastAsia="仿宋_GB2312"/>
          <w:b w:val="0"/>
          <w:spacing w:val="-4"/>
          <w:sz w:val="28"/>
          <w:szCs w:val="28"/>
          <w:lang w:val="en-US" w:eastAsia="zh-CN"/>
        </w:rPr>
        <w:t>54.92</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54.92</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2、资金管理情况</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特克斯县马场卫生院</w:t>
      </w:r>
      <w:r>
        <w:rPr>
          <w:rStyle w:val="16"/>
          <w:rFonts w:hint="eastAsia" w:ascii="仿宋_GB2312" w:hAnsi="楷体" w:eastAsia="仿宋_GB2312"/>
          <w:b w:val="0"/>
          <w:color w:val="auto"/>
          <w:spacing w:val="-4"/>
          <w:sz w:val="28"/>
          <w:szCs w:val="28"/>
        </w:rPr>
        <w:t>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1"/>
        </w:numPr>
        <w:spacing w:line="360" w:lineRule="auto"/>
        <w:rPr>
          <w:rStyle w:val="16"/>
          <w:rFonts w:ascii="仿宋" w:hAnsi="仿宋" w:eastAsia="仿宋"/>
          <w:b/>
          <w:bCs/>
          <w:color w:val="auto"/>
        </w:rPr>
      </w:pPr>
      <w:r>
        <w:rPr>
          <w:rStyle w:val="16"/>
          <w:rFonts w:hint="eastAsia" w:ascii="仿宋" w:hAnsi="仿宋" w:eastAsia="仿宋"/>
          <w:b/>
          <w:bCs/>
          <w:color w:val="auto"/>
        </w:rPr>
        <w:t>项目实施情况分析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w:t>
      </w:r>
      <w:r>
        <w:rPr>
          <w:rStyle w:val="16"/>
          <w:rFonts w:ascii="仿宋_GB2312" w:hAnsi="楷体" w:eastAsia="仿宋_GB2312"/>
          <w:b w:val="0"/>
          <w:color w:val="auto"/>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特克斯县马场卫生院</w:t>
      </w:r>
      <w:r>
        <w:rPr>
          <w:rStyle w:val="16"/>
          <w:rFonts w:hint="eastAsia" w:ascii="仿宋_GB2312" w:hAnsi="楷体" w:eastAsia="仿宋_GB2312"/>
          <w:b w:val="0"/>
          <w:color w:val="auto"/>
          <w:spacing w:val="-4"/>
          <w:sz w:val="28"/>
          <w:szCs w:val="28"/>
        </w:rPr>
        <w:t>根据202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4</w:t>
      </w:r>
      <w:r>
        <w:rPr>
          <w:rStyle w:val="16"/>
          <w:rFonts w:hint="eastAsia" w:ascii="仿宋_GB2312" w:hAnsi="楷体" w:eastAsia="仿宋_GB2312"/>
          <w:b w:val="0"/>
          <w:color w:val="auto"/>
          <w:spacing w:val="-4"/>
          <w:sz w:val="28"/>
          <w:szCs w:val="28"/>
        </w:rPr>
        <w:t>个项目的绩效目标及工作内容，将其细化分工至本单位</w:t>
      </w:r>
      <w:r>
        <w:rPr>
          <w:rStyle w:val="16"/>
          <w:rFonts w:hint="eastAsia" w:ascii="仿宋_GB2312" w:hAnsi="楷体" w:eastAsia="仿宋_GB2312"/>
          <w:b w:val="0"/>
          <w:color w:val="auto"/>
          <w:spacing w:val="-4"/>
          <w:sz w:val="28"/>
          <w:szCs w:val="28"/>
          <w:lang w:val="en-US" w:eastAsia="zh-CN"/>
        </w:rPr>
        <w:t>6</w:t>
      </w:r>
      <w:r>
        <w:rPr>
          <w:rStyle w:val="16"/>
          <w:rFonts w:hint="eastAsia" w:ascii="仿宋_GB2312" w:hAnsi="楷体" w:eastAsia="仿宋_GB2312"/>
          <w:b w:val="0"/>
          <w:color w:val="auto"/>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16"/>
          <w:rFonts w:ascii="仿宋_GB2312" w:hAnsi="楷体" w:eastAsia="仿宋_GB2312"/>
          <w:b w:val="0"/>
          <w:color w:val="auto"/>
          <w:spacing w:val="-4"/>
          <w:sz w:val="28"/>
          <w:szCs w:val="28"/>
        </w:rPr>
        <w:t>5</w:t>
      </w:r>
      <w:r>
        <w:rPr>
          <w:rStyle w:val="16"/>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特克斯县马场卫生院</w:t>
      </w:r>
      <w:r>
        <w:rPr>
          <w:rStyle w:val="16"/>
          <w:rFonts w:hint="eastAsia" w:ascii="仿宋_GB2312" w:hAnsi="楷体" w:eastAsia="仿宋_GB2312"/>
          <w:b w:val="0"/>
          <w:color w:val="auto"/>
          <w:spacing w:val="-4"/>
          <w:sz w:val="28"/>
          <w:szCs w:val="28"/>
        </w:rPr>
        <w:t>实施的</w:t>
      </w:r>
      <w:r>
        <w:rPr>
          <w:rStyle w:val="16"/>
          <w:rFonts w:hint="eastAsia" w:ascii="仿宋_GB2312" w:hAnsi="楷体" w:eastAsia="仿宋_GB2312"/>
          <w:b w:val="0"/>
          <w:color w:val="auto"/>
          <w:spacing w:val="-4"/>
          <w:sz w:val="28"/>
          <w:szCs w:val="28"/>
          <w:lang w:val="en-US" w:eastAsia="zh-CN"/>
        </w:rPr>
        <w:t>4</w:t>
      </w:r>
      <w:r>
        <w:rPr>
          <w:rStyle w:val="16"/>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3</w:t>
      </w:r>
      <w:r>
        <w:rPr>
          <w:rStyle w:val="16"/>
          <w:rFonts w:ascii="仿宋_GB2312" w:hAnsi="楷体" w:eastAsia="仿宋_GB2312"/>
          <w:b w:val="0"/>
          <w:color w:val="auto"/>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特克斯县马场卫生院</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w:t>
      </w:r>
      <w:r>
        <w:rPr>
          <w:rStyle w:val="16"/>
          <w:rFonts w:ascii="仿宋_GB2312" w:hAnsi="楷体" w:eastAsia="仿宋_GB2312"/>
          <w:b w:val="0"/>
          <w:bCs w:val="0"/>
          <w:spacing w:val="-4"/>
          <w:sz w:val="28"/>
          <w:szCs w:val="28"/>
        </w:rPr>
        <w:t>、成本控制情况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特克斯县马场卫生院</w:t>
      </w:r>
      <w:r>
        <w:rPr>
          <w:rStyle w:val="16"/>
          <w:rFonts w:hint="eastAsia" w:ascii="仿宋_GB2312" w:hAnsi="楷体" w:eastAsia="仿宋_GB2312"/>
          <w:b w:val="0"/>
          <w:spacing w:val="-4"/>
          <w:sz w:val="28"/>
          <w:szCs w:val="28"/>
        </w:rPr>
        <w:t>所涉及专项项目均已于专项资金下达后按照资金文件及绩效管理要求设置《项目绩效目标表》。</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个专项项目预算总额为</w:t>
      </w:r>
      <w:r>
        <w:rPr>
          <w:rStyle w:val="16"/>
          <w:rFonts w:hint="eastAsia" w:ascii="仿宋_GB2312" w:hAnsi="楷体" w:eastAsia="仿宋_GB2312"/>
          <w:b w:val="0"/>
          <w:spacing w:val="-4"/>
          <w:sz w:val="28"/>
          <w:szCs w:val="28"/>
          <w:lang w:val="en-US" w:eastAsia="zh-CN"/>
        </w:rPr>
        <w:t>54.92</w:t>
      </w:r>
      <w:r>
        <w:rPr>
          <w:rStyle w:val="16"/>
          <w:rFonts w:hint="eastAsia" w:ascii="仿宋_GB2312" w:hAnsi="楷体" w:eastAsia="仿宋_GB2312"/>
          <w:b w:val="0"/>
          <w:spacing w:val="-4"/>
          <w:sz w:val="28"/>
          <w:szCs w:val="28"/>
        </w:rPr>
        <w:t>万元，在项目实施过程中，业务人员加强项目管理，合理控制项目成本，截止项目结束</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个项目总成本为</w:t>
      </w:r>
      <w:r>
        <w:rPr>
          <w:rStyle w:val="16"/>
          <w:rFonts w:hint="eastAsia" w:ascii="仿宋_GB2312" w:hAnsi="楷体" w:eastAsia="仿宋_GB2312"/>
          <w:b w:val="0"/>
          <w:spacing w:val="-4"/>
          <w:sz w:val="28"/>
          <w:szCs w:val="28"/>
          <w:lang w:val="en-US" w:eastAsia="zh-CN"/>
        </w:rPr>
        <w:t>54.92</w:t>
      </w:r>
      <w:r>
        <w:rPr>
          <w:rStyle w:val="16"/>
          <w:rFonts w:hint="eastAsia" w:ascii="仿宋_GB2312" w:hAnsi="楷体" w:eastAsia="仿宋_GB2312"/>
          <w:b w:val="0"/>
          <w:spacing w:val="-4"/>
          <w:sz w:val="28"/>
          <w:szCs w:val="28"/>
        </w:rPr>
        <w:t>万元，不存在超支情况。</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w:t>
      </w:r>
      <w:r>
        <w:rPr>
          <w:rStyle w:val="16"/>
          <w:rFonts w:ascii="仿宋_GB2312" w:hAnsi="楷体" w:eastAsia="仿宋_GB2312"/>
          <w:b w:val="0"/>
          <w:bCs w:val="0"/>
          <w:spacing w:val="-4"/>
          <w:sz w:val="28"/>
          <w:szCs w:val="28"/>
        </w:rPr>
        <w:t>、成本节约情况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特克斯县马场卫生院</w:t>
      </w:r>
      <w:r>
        <w:rPr>
          <w:rStyle w:val="16"/>
          <w:rFonts w:hint="eastAsia" w:ascii="仿宋_GB2312" w:hAnsi="楷体" w:eastAsia="仿宋_GB2312"/>
          <w:b w:val="0"/>
          <w:spacing w:val="-4"/>
          <w:sz w:val="28"/>
          <w:szCs w:val="28"/>
        </w:rPr>
        <w:t>所涉及专项项目使用资金比专项项目总预算减少</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w:t>
      </w:r>
      <w:bookmarkStart w:id="22" w:name="_Hlk96097132"/>
      <w:r>
        <w:rPr>
          <w:rStyle w:val="16"/>
          <w:rFonts w:hint="eastAsia" w:ascii="仿宋_GB2312" w:hAnsi="楷体" w:eastAsia="仿宋_GB2312"/>
          <w:b w:val="0"/>
          <w:spacing w:val="-4"/>
          <w:sz w:val="28"/>
          <w:szCs w:val="28"/>
        </w:rPr>
        <w:t>项目节约率</w:t>
      </w:r>
      <w:bookmarkEnd w:id="22"/>
      <w:r>
        <w:rPr>
          <w:rStyle w:val="16"/>
          <w:rFonts w:hint="eastAsia" w:ascii="仿宋_GB2312" w:hAnsi="楷体" w:eastAsia="仿宋_GB2312"/>
          <w:b w:val="0"/>
          <w:spacing w:val="-4"/>
          <w:sz w:val="28"/>
          <w:szCs w:val="28"/>
        </w:rPr>
        <w:t>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pStyle w:val="5"/>
        <w:numPr>
          <w:ilvl w:val="0"/>
          <w:numId w:val="1"/>
        </w:numPr>
        <w:spacing w:line="360" w:lineRule="auto"/>
        <w:rPr>
          <w:rStyle w:val="16"/>
          <w:rFonts w:hint="eastAsia" w:ascii="仿宋" w:hAnsi="仿宋" w:eastAsia="仿宋"/>
          <w:b/>
          <w:bCs/>
        </w:rPr>
      </w:pPr>
      <w:r>
        <w:rPr>
          <w:rStyle w:val="16"/>
          <w:rFonts w:hint="eastAsia" w:ascii="仿宋" w:hAnsi="仿宋" w:eastAsia="仿宋"/>
          <w:b/>
          <w:bCs/>
        </w:rPr>
        <w:t>项目效率性分析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1、实施进度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w:t>
      </w:r>
      <w:r>
        <w:rPr>
          <w:rStyle w:val="16"/>
          <w:rFonts w:hint="eastAsia" w:ascii="仿宋_GB2312" w:hAnsi="楷体" w:eastAsia="仿宋_GB2312"/>
          <w:b w:val="0"/>
          <w:spacing w:val="-4"/>
          <w:sz w:val="28"/>
          <w:szCs w:val="28"/>
          <w:lang w:eastAsia="zh-CN"/>
        </w:rPr>
        <w:t>特克斯县马场卫生院</w:t>
      </w:r>
      <w:r>
        <w:rPr>
          <w:rStyle w:val="16"/>
          <w:rFonts w:hint="eastAsia" w:ascii="仿宋_GB2312" w:hAnsi="楷体" w:eastAsia="仿宋_GB2312"/>
          <w:b w:val="0"/>
          <w:spacing w:val="-4"/>
          <w:sz w:val="28"/>
          <w:szCs w:val="28"/>
        </w:rPr>
        <w:t>共涉及专项项目</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个，截止到202</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年底，通过专项项目实施过程中的有效监督，我单位按预期完成了</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个专项的各项专项任务，项目总体完成率为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2、完成质量</w:t>
      </w:r>
    </w:p>
    <w:p>
      <w:pPr>
        <w:spacing w:line="360" w:lineRule="auto"/>
        <w:ind w:firstLine="544" w:firstLineChars="200"/>
        <w:rPr>
          <w:rStyle w:val="16"/>
          <w:rFonts w:hint="eastAsia" w:ascii="仿宋_GB2312" w:hAnsi="楷体" w:eastAsia="仿宋_GB2312"/>
          <w:b w:val="0"/>
          <w:spacing w:val="-4"/>
          <w:sz w:val="28"/>
          <w:szCs w:val="28"/>
        </w:rPr>
      </w:pPr>
      <w:bookmarkStart w:id="23" w:name="_Hlk96100380"/>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个专项项目完成质量情况如下：</w:t>
      </w:r>
      <w:bookmarkEnd w:id="23"/>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全民健康体检项目</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完成开展全民健康体检工作，体检覆盖率100%；全民健康体检信息系统建设率100%；居民健康档案规范化电子建档率93.05%；全民健康体检设备到位率100%；居民健康保健意识和知晓率逐步提高；居民健康水平提高。</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2、基本药物补助项目适应基本医疗卫生需求，剂型适宜，价格实行零差价，能够保障供应，公众可公平获得的药品。政府举办的基层医疗卫生机构全部配备和使用基本药物，其他各类医疗机构也都必须按规定使用基本药物。乡村医生补助足额到位，进一步提升基层医疗卫生服务水平，医改政策惠及民生，满足辖区群众对村级医疗工作的需求</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3、</w:t>
      </w:r>
      <w:r>
        <w:rPr>
          <w:rStyle w:val="16"/>
          <w:rFonts w:hint="eastAsia" w:ascii="仿宋_GB2312" w:hAnsi="楷体" w:eastAsia="仿宋_GB2312"/>
          <w:b w:val="0"/>
          <w:bCs w:val="0"/>
          <w:color w:val="auto"/>
          <w:spacing w:val="-4"/>
          <w:sz w:val="28"/>
          <w:szCs w:val="28"/>
          <w:highlight w:val="none"/>
        </w:rPr>
        <w:t>中医药事业传承与发展</w:t>
      </w:r>
      <w:r>
        <w:rPr>
          <w:rStyle w:val="16"/>
          <w:rFonts w:hint="eastAsia" w:ascii="仿宋_GB2312" w:hAnsi="楷体" w:eastAsia="仿宋_GB2312"/>
          <w:b w:val="0"/>
          <w:bCs w:val="0"/>
          <w:color w:val="auto"/>
          <w:spacing w:val="-4"/>
          <w:sz w:val="28"/>
          <w:szCs w:val="28"/>
          <w:highlight w:val="none"/>
          <w:lang w:val="en-US" w:eastAsia="zh-CN"/>
        </w:rPr>
        <w:t>项目</w:t>
      </w:r>
      <w:r>
        <w:rPr>
          <w:rStyle w:val="16"/>
          <w:rFonts w:hint="eastAsia" w:ascii="仿宋_GB2312" w:hAnsi="楷体" w:eastAsia="仿宋_GB2312"/>
          <w:b w:val="0"/>
          <w:color w:val="auto"/>
          <w:spacing w:val="-4"/>
          <w:sz w:val="28"/>
          <w:szCs w:val="28"/>
          <w:highlight w:val="none"/>
          <w:lang w:val="en-US" w:eastAsia="zh-CN"/>
        </w:rPr>
        <w:t>在基层医疗卫生机构建设1家中医馆，提升基层中医药服务能力，促进中医药特色优势的发挥。</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4、基本公共卫生服务项目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项目效益性分析</w:t>
      </w:r>
    </w:p>
    <w:p>
      <w:pPr>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lang w:val="en-US" w:eastAsia="zh-CN"/>
        </w:rPr>
        <w:t>4</w:t>
      </w:r>
      <w:r>
        <w:rPr>
          <w:rStyle w:val="16"/>
          <w:rFonts w:hint="eastAsia" w:ascii="仿宋_GB2312" w:hAnsi="楷体" w:eastAsia="仿宋_GB2312"/>
          <w:b w:val="0"/>
          <w:bCs w:val="0"/>
          <w:spacing w:val="-4"/>
          <w:sz w:val="28"/>
          <w:szCs w:val="28"/>
        </w:rPr>
        <w:t>个专项项目预期目标完成程度、实施对经济和社会的影响如下</w:t>
      </w:r>
    </w:p>
    <w:p>
      <w:pPr>
        <w:numPr>
          <w:ilvl w:val="0"/>
          <w:numId w:val="2"/>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bookmarkStart w:id="24" w:name="_Toc70450310"/>
      <w:r>
        <w:rPr>
          <w:rStyle w:val="16"/>
          <w:rFonts w:hint="eastAsia" w:ascii="仿宋_GB2312" w:hAnsi="楷体" w:eastAsia="仿宋_GB2312"/>
          <w:b w:val="0"/>
          <w:color w:val="auto"/>
          <w:spacing w:val="-4"/>
          <w:sz w:val="28"/>
          <w:szCs w:val="28"/>
          <w:highlight w:val="none"/>
          <w:lang w:val="en-US" w:eastAsia="zh-CN"/>
        </w:rPr>
        <w:t>基本公共卫生项目促进基本公共卫生服务逐步均等化的重要内容，是深化医药卫生体制改革的重要工作。</w:t>
      </w:r>
    </w:p>
    <w:p>
      <w:pPr>
        <w:numPr>
          <w:ilvl w:val="0"/>
          <w:numId w:val="2"/>
        </w:numPr>
        <w:spacing w:line="360" w:lineRule="auto"/>
        <w:ind w:firstLine="544" w:firstLineChars="200"/>
        <w:rPr>
          <w:rStyle w:val="16"/>
          <w:rFonts w:hint="eastAsia" w:ascii="仿宋_GB2312" w:hAnsi="楷体" w:eastAsia="仿宋_GB2312"/>
          <w:b w:val="0"/>
          <w:bCs w:val="0"/>
          <w:color w:val="auto"/>
          <w:spacing w:val="-4"/>
          <w:sz w:val="28"/>
          <w:szCs w:val="28"/>
          <w:highlight w:val="none"/>
          <w:lang w:val="en-US" w:eastAsia="zh-CN"/>
        </w:rPr>
      </w:pPr>
      <w:r>
        <w:rPr>
          <w:rStyle w:val="16"/>
          <w:rFonts w:hint="eastAsia" w:ascii="仿宋_GB2312" w:hAnsi="楷体" w:eastAsia="仿宋_GB2312"/>
          <w:b w:val="0"/>
          <w:bCs w:val="0"/>
          <w:color w:val="auto"/>
          <w:spacing w:val="-4"/>
          <w:sz w:val="28"/>
          <w:szCs w:val="28"/>
          <w:highlight w:val="none"/>
        </w:rPr>
        <w:t>全民健康体检项目</w:t>
      </w:r>
      <w:r>
        <w:rPr>
          <w:rStyle w:val="16"/>
          <w:rFonts w:hint="eastAsia" w:ascii="仿宋_GB2312" w:hAnsi="楷体" w:eastAsia="仿宋_GB2312"/>
          <w:b w:val="0"/>
          <w:bCs w:val="0"/>
          <w:color w:val="auto"/>
          <w:spacing w:val="-4"/>
          <w:sz w:val="28"/>
          <w:szCs w:val="28"/>
          <w:highlight w:val="none"/>
          <w:lang w:eastAsia="zh-CN"/>
        </w:rPr>
        <w:t>；</w:t>
      </w:r>
      <w:r>
        <w:rPr>
          <w:rStyle w:val="16"/>
          <w:rFonts w:hint="eastAsia" w:ascii="仿宋_GB2312" w:hAnsi="楷体" w:eastAsia="仿宋_GB2312"/>
          <w:b w:val="0"/>
          <w:bCs w:val="0"/>
          <w:color w:val="auto"/>
          <w:spacing w:val="-4"/>
          <w:sz w:val="28"/>
          <w:szCs w:val="28"/>
          <w:highlight w:val="none"/>
        </w:rPr>
        <w:t>完成</w:t>
      </w:r>
      <w:r>
        <w:rPr>
          <w:rStyle w:val="16"/>
          <w:rFonts w:hint="eastAsia" w:ascii="仿宋_GB2312" w:hAnsi="楷体" w:eastAsia="仿宋_GB2312"/>
          <w:b w:val="0"/>
          <w:bCs w:val="0"/>
          <w:color w:val="auto"/>
          <w:spacing w:val="-4"/>
          <w:sz w:val="28"/>
          <w:szCs w:val="28"/>
          <w:highlight w:val="none"/>
          <w:lang w:eastAsia="zh-CN"/>
        </w:rPr>
        <w:t>有效提高提升公共卫生均等化水平，有效保障保障本县居民的身体健康。</w:t>
      </w:r>
    </w:p>
    <w:p>
      <w:pPr>
        <w:numPr>
          <w:ilvl w:val="0"/>
          <w:numId w:val="2"/>
        </w:num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lang w:val="en-US" w:eastAsia="zh-CN"/>
        </w:rPr>
        <w:t>基本药物补助项目</w:t>
      </w:r>
      <w:r>
        <w:rPr>
          <w:rStyle w:val="16"/>
          <w:rFonts w:hint="eastAsia" w:ascii="仿宋_GB2312" w:hAnsi="楷体" w:eastAsia="仿宋_GB2312"/>
          <w:b w:val="0"/>
          <w:bCs w:val="0"/>
          <w:color w:val="auto"/>
          <w:spacing w:val="-4"/>
          <w:sz w:val="28"/>
          <w:szCs w:val="28"/>
          <w:highlight w:val="none"/>
        </w:rPr>
        <w:t>保障全区所有政府办基层医疗卫生机构实施国家基本药物制度，推进综合改革顺利进行。对实施国家基本药物制度的村卫生室给予补助，支持国家基本药物制度在村卫生室顺利实施。</w:t>
      </w:r>
    </w:p>
    <w:p>
      <w:pPr>
        <w:numPr>
          <w:ilvl w:val="0"/>
          <w:numId w:val="2"/>
        </w:num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中医药事业传承与发展</w:t>
      </w:r>
      <w:r>
        <w:rPr>
          <w:rStyle w:val="16"/>
          <w:rFonts w:hint="eastAsia" w:ascii="仿宋_GB2312" w:hAnsi="楷体" w:eastAsia="仿宋_GB2312"/>
          <w:b w:val="0"/>
          <w:bCs w:val="0"/>
          <w:color w:val="auto"/>
          <w:spacing w:val="-4"/>
          <w:sz w:val="28"/>
          <w:szCs w:val="28"/>
          <w:highlight w:val="none"/>
          <w:lang w:val="en-US" w:eastAsia="zh-CN"/>
        </w:rPr>
        <w:t>项目</w:t>
      </w:r>
      <w:r>
        <w:rPr>
          <w:rStyle w:val="16"/>
          <w:rFonts w:hint="eastAsia" w:ascii="仿宋_GB2312" w:hAnsi="楷体" w:eastAsia="仿宋_GB2312"/>
          <w:b w:val="0"/>
          <w:bCs w:val="0"/>
          <w:color w:val="auto"/>
          <w:spacing w:val="-4"/>
          <w:sz w:val="28"/>
          <w:szCs w:val="28"/>
          <w:highlight w:val="none"/>
        </w:rPr>
        <w:t>部分完成</w:t>
      </w:r>
      <w:r>
        <w:rPr>
          <w:rStyle w:val="16"/>
          <w:rFonts w:hint="eastAsia" w:ascii="仿宋_GB2312" w:hAnsi="楷体" w:eastAsia="仿宋_GB2312"/>
          <w:b w:val="0"/>
          <w:bCs w:val="0"/>
          <w:color w:val="auto"/>
          <w:spacing w:val="-4"/>
          <w:sz w:val="28"/>
          <w:szCs w:val="28"/>
          <w:highlight w:val="none"/>
          <w:lang w:val="en-US" w:eastAsia="zh-CN"/>
        </w:rPr>
        <w:t>1</w:t>
      </w:r>
      <w:r>
        <w:rPr>
          <w:rStyle w:val="16"/>
          <w:rFonts w:hint="eastAsia" w:ascii="仿宋_GB2312" w:hAnsi="楷体" w:eastAsia="仿宋_GB2312"/>
          <w:b w:val="0"/>
          <w:bCs w:val="0"/>
          <w:color w:val="auto"/>
          <w:spacing w:val="-4"/>
          <w:sz w:val="28"/>
          <w:szCs w:val="28"/>
          <w:highlight w:val="none"/>
        </w:rPr>
        <w:t>家基层医疗机构的中医馆建设，提升基层中医药服务能力，促进中医药特色优势的发挥。</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四、资产管理情况</w:t>
      </w:r>
      <w:bookmarkEnd w:id="24"/>
    </w:p>
    <w:p>
      <w:pPr>
        <w:pStyle w:val="4"/>
        <w:spacing w:line="360" w:lineRule="auto"/>
        <w:rPr>
          <w:rStyle w:val="16"/>
          <w:rFonts w:ascii="仿宋" w:hAnsi="仿宋" w:eastAsia="仿宋"/>
          <w:b/>
          <w:bCs/>
        </w:rPr>
      </w:pPr>
      <w:bookmarkStart w:id="25" w:name="_Toc70450311"/>
      <w:r>
        <w:rPr>
          <w:rStyle w:val="16"/>
          <w:rFonts w:hint="eastAsia" w:ascii="仿宋" w:hAnsi="仿宋" w:eastAsia="仿宋"/>
          <w:b/>
          <w:bCs/>
        </w:rPr>
        <w:t>（一）资产配置情况</w:t>
      </w:r>
      <w:bookmarkEnd w:id="25"/>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宋体" w:eastAsia="仿宋_GB2312"/>
          <w:b w:val="0"/>
          <w:bCs w:val="0"/>
          <w:spacing w:val="-4"/>
          <w:sz w:val="28"/>
          <w:szCs w:val="28"/>
          <w:lang w:eastAsia="zh-CN"/>
        </w:rPr>
        <w:t>单位</w:t>
      </w:r>
      <w:r>
        <w:rPr>
          <w:rStyle w:val="16"/>
          <w:rFonts w:hint="eastAsia" w:ascii="仿宋_GB2312" w:hAnsi="宋体" w:eastAsia="仿宋_GB2312"/>
          <w:b w:val="0"/>
          <w:bCs w:val="0"/>
          <w:spacing w:val="-4"/>
          <w:sz w:val="28"/>
          <w:szCs w:val="28"/>
        </w:rPr>
        <w:t>资产总额</w:t>
      </w:r>
      <w:r>
        <w:rPr>
          <w:rStyle w:val="16"/>
          <w:rFonts w:hint="eastAsia" w:ascii="仿宋_GB2312" w:hAnsi="宋体" w:eastAsia="仿宋_GB2312"/>
          <w:b w:val="0"/>
          <w:bCs w:val="0"/>
          <w:spacing w:val="-4"/>
          <w:sz w:val="28"/>
          <w:szCs w:val="28"/>
          <w:lang w:val="en-US" w:eastAsia="zh-CN"/>
        </w:rPr>
        <w:t>182.5</w:t>
      </w:r>
      <w:r>
        <w:rPr>
          <w:rStyle w:val="16"/>
          <w:rFonts w:hint="eastAsia" w:ascii="仿宋_GB2312" w:hAnsi="宋体" w:eastAsia="仿宋_GB2312"/>
          <w:b w:val="0"/>
          <w:bCs w:val="0"/>
          <w:spacing w:val="-4"/>
          <w:sz w:val="28"/>
          <w:szCs w:val="28"/>
        </w:rPr>
        <w:t xml:space="preserve">万元，其中流动资产 </w:t>
      </w:r>
      <w:r>
        <w:rPr>
          <w:rStyle w:val="16"/>
          <w:rFonts w:hint="eastAsia" w:ascii="仿宋_GB2312" w:hAnsi="宋体" w:eastAsia="仿宋_GB2312"/>
          <w:b w:val="0"/>
          <w:bCs w:val="0"/>
          <w:spacing w:val="-4"/>
          <w:sz w:val="28"/>
          <w:szCs w:val="28"/>
          <w:lang w:val="en-US" w:eastAsia="zh-CN"/>
        </w:rPr>
        <w:t>12.65</w:t>
      </w:r>
      <w:r>
        <w:rPr>
          <w:rStyle w:val="16"/>
          <w:rFonts w:hint="eastAsia" w:ascii="仿宋_GB2312" w:hAnsi="宋体" w:eastAsia="仿宋_GB2312"/>
          <w:b w:val="0"/>
          <w:bCs w:val="0"/>
          <w:spacing w:val="-4"/>
          <w:sz w:val="28"/>
          <w:szCs w:val="28"/>
        </w:rPr>
        <w:t xml:space="preserve">万元，固定资产净值 </w:t>
      </w:r>
      <w:r>
        <w:rPr>
          <w:rStyle w:val="16"/>
          <w:rFonts w:hint="eastAsia" w:ascii="仿宋_GB2312" w:hAnsi="宋体" w:eastAsia="仿宋_GB2312"/>
          <w:b w:val="0"/>
          <w:bCs w:val="0"/>
          <w:spacing w:val="-4"/>
          <w:sz w:val="28"/>
          <w:szCs w:val="28"/>
          <w:lang w:val="en-US" w:eastAsia="zh-CN"/>
        </w:rPr>
        <w:t>169.85</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117.1</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68.94</w:t>
      </w:r>
      <w:r>
        <w:rPr>
          <w:rStyle w:val="16"/>
          <w:rFonts w:hint="eastAsia" w:ascii="仿宋_GB2312" w:hAnsi="宋体" w:eastAsia="仿宋_GB2312"/>
          <w:b w:val="0"/>
          <w:bCs w:val="0"/>
          <w:spacing w:val="-4"/>
          <w:sz w:val="28"/>
          <w:szCs w:val="28"/>
        </w:rPr>
        <w:t xml:space="preserve">%；通用设备 </w:t>
      </w:r>
      <w:r>
        <w:rPr>
          <w:rStyle w:val="16"/>
          <w:rFonts w:hint="eastAsia" w:ascii="仿宋_GB2312" w:hAnsi="宋体" w:eastAsia="仿宋_GB2312"/>
          <w:b w:val="0"/>
          <w:bCs w:val="0"/>
          <w:spacing w:val="-4"/>
          <w:sz w:val="28"/>
          <w:szCs w:val="28"/>
          <w:lang w:val="en-US" w:eastAsia="zh-CN"/>
        </w:rPr>
        <w:t>13.83</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8.14</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 xml:space="preserve"> </w:t>
      </w:r>
      <w:r>
        <w:rPr>
          <w:rStyle w:val="16"/>
          <w:rFonts w:hint="eastAsia" w:ascii="仿宋_GB2312" w:hAnsi="宋体" w:eastAsia="仿宋_GB2312"/>
          <w:b w:val="0"/>
          <w:bCs w:val="0"/>
          <w:spacing w:val="-4"/>
          <w:sz w:val="28"/>
          <w:szCs w:val="28"/>
        </w:rPr>
        <w:t xml:space="preserve">专用设备 </w:t>
      </w:r>
      <w:r>
        <w:rPr>
          <w:rStyle w:val="16"/>
          <w:rFonts w:hint="eastAsia" w:ascii="仿宋_GB2312" w:hAnsi="宋体" w:eastAsia="仿宋_GB2312"/>
          <w:b w:val="0"/>
          <w:bCs w:val="0"/>
          <w:spacing w:val="-4"/>
          <w:sz w:val="28"/>
          <w:szCs w:val="28"/>
          <w:lang w:val="en-US" w:eastAsia="zh-CN"/>
        </w:rPr>
        <w:t>36.95</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21.75</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 xml:space="preserve"> </w:t>
      </w:r>
      <w:r>
        <w:rPr>
          <w:rStyle w:val="16"/>
          <w:rFonts w:hint="eastAsia" w:ascii="仿宋_GB2312" w:hAnsi="宋体" w:eastAsia="仿宋_GB2312"/>
          <w:b w:val="0"/>
          <w:bCs w:val="0"/>
          <w:spacing w:val="-4"/>
          <w:sz w:val="28"/>
          <w:szCs w:val="28"/>
          <w:lang w:eastAsia="zh-CN"/>
        </w:rPr>
        <w:t>家具类</w:t>
      </w:r>
      <w:r>
        <w:rPr>
          <w:rStyle w:val="16"/>
          <w:rFonts w:hint="eastAsia" w:ascii="仿宋_GB2312" w:hAnsi="宋体" w:eastAsia="仿宋_GB2312"/>
          <w:b w:val="0"/>
          <w:bCs w:val="0"/>
          <w:spacing w:val="-4"/>
          <w:sz w:val="28"/>
          <w:szCs w:val="28"/>
          <w:lang w:val="en-US" w:eastAsia="zh-CN"/>
        </w:rPr>
        <w:t>1.98万元，</w:t>
      </w:r>
      <w:r>
        <w:rPr>
          <w:rStyle w:val="16"/>
          <w:rFonts w:hint="eastAsia" w:ascii="仿宋_GB2312" w:hAnsi="宋体" w:eastAsia="仿宋_GB2312"/>
          <w:b w:val="0"/>
          <w:bCs w:val="0"/>
          <w:spacing w:val="-4"/>
          <w:sz w:val="28"/>
          <w:szCs w:val="28"/>
        </w:rPr>
        <w:t>占固定资产净值的</w:t>
      </w:r>
      <w:r>
        <w:rPr>
          <w:rStyle w:val="16"/>
          <w:rFonts w:hint="eastAsia" w:ascii="仿宋_GB2312" w:hAnsi="宋体" w:eastAsia="仿宋_GB2312"/>
          <w:b w:val="0"/>
          <w:bCs w:val="0"/>
          <w:spacing w:val="-4"/>
          <w:sz w:val="28"/>
          <w:szCs w:val="28"/>
          <w:lang w:val="en-US" w:eastAsia="zh-CN"/>
        </w:rPr>
        <w:t>1.17</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 xml:space="preserve">本年度流动资产 </w:t>
      </w:r>
      <w:r>
        <w:rPr>
          <w:rStyle w:val="16"/>
          <w:rFonts w:hint="eastAsia" w:ascii="仿宋_GB2312" w:hAnsi="宋体" w:eastAsia="仿宋_GB2312"/>
          <w:b w:val="0"/>
          <w:bCs w:val="0"/>
          <w:spacing w:val="-4"/>
          <w:sz w:val="28"/>
          <w:szCs w:val="28"/>
          <w:lang w:val="en-US" w:eastAsia="zh-CN"/>
        </w:rPr>
        <w:t>12.65</w:t>
      </w:r>
      <w:r>
        <w:rPr>
          <w:rStyle w:val="16"/>
          <w:rFonts w:hint="eastAsia" w:ascii="仿宋_GB2312" w:hAnsi="宋体" w:eastAsia="仿宋_GB2312"/>
          <w:b w:val="0"/>
          <w:bCs w:val="0"/>
          <w:spacing w:val="-4"/>
          <w:sz w:val="28"/>
          <w:szCs w:val="28"/>
        </w:rPr>
        <w:t>万元，比上年</w:t>
      </w:r>
      <w:r>
        <w:rPr>
          <w:rStyle w:val="16"/>
          <w:rFonts w:hint="eastAsia" w:ascii="仿宋_GB2312" w:hAnsi="宋体" w:eastAsia="仿宋_GB2312"/>
          <w:b w:val="0"/>
          <w:bCs w:val="0"/>
          <w:spacing w:val="-4"/>
          <w:sz w:val="28"/>
          <w:szCs w:val="28"/>
          <w:lang w:eastAsia="zh-CN"/>
        </w:rPr>
        <w:t>减少</w:t>
      </w:r>
      <w:r>
        <w:rPr>
          <w:rStyle w:val="16"/>
          <w:rFonts w:hint="eastAsia" w:ascii="仿宋_GB2312" w:hAnsi="宋体" w:eastAsia="仿宋_GB2312"/>
          <w:b w:val="0"/>
          <w:bCs w:val="0"/>
          <w:spacing w:val="-4"/>
          <w:sz w:val="28"/>
          <w:szCs w:val="28"/>
          <w:lang w:val="en-US" w:eastAsia="zh-CN"/>
        </w:rPr>
        <w:t>7.11</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本年度应收账款减少</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642.52</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18.31</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本年新增固定资产</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642.52</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bookmarkStart w:id="26" w:name="_Toc70450312"/>
      <w:r>
        <w:rPr>
          <w:rStyle w:val="16"/>
          <w:rFonts w:hint="eastAsia" w:ascii="仿宋" w:hAnsi="仿宋" w:eastAsia="仿宋"/>
          <w:b/>
          <w:bCs/>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ind w:firstLine="361" w:firstLineChars="100"/>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rPr>
      </w:pPr>
      <w:bookmarkStart w:id="28" w:name="_Toc70450314"/>
      <w:r>
        <w:rPr>
          <w:rStyle w:val="16"/>
          <w:rFonts w:hint="eastAsia" w:ascii="仿宋" w:hAnsi="仿宋" w:eastAsia="仿宋"/>
          <w:b/>
          <w:bCs/>
        </w:rPr>
        <w:t>（一）经济效益评价</w:t>
      </w:r>
      <w:bookmarkEnd w:id="28"/>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240.44</w:t>
      </w:r>
      <w:r>
        <w:rPr>
          <w:rStyle w:val="16"/>
          <w:rFonts w:hint="eastAsia" w:ascii="仿宋_GB2312" w:hAnsi="宋体" w:eastAsia="仿宋_GB2312"/>
          <w:b w:val="0"/>
          <w:bCs w:val="0"/>
          <w:spacing w:val="-4"/>
          <w:sz w:val="28"/>
          <w:szCs w:val="28"/>
        </w:rPr>
        <w:t>万元，年中调整</w:t>
      </w:r>
      <w:r>
        <w:rPr>
          <w:rStyle w:val="16"/>
          <w:rFonts w:hint="eastAsia" w:ascii="仿宋_GB2312" w:hAnsi="宋体" w:eastAsia="仿宋_GB2312"/>
          <w:b w:val="0"/>
          <w:bCs w:val="0"/>
          <w:spacing w:val="-4"/>
          <w:sz w:val="28"/>
          <w:szCs w:val="28"/>
          <w:lang w:val="en-US" w:eastAsia="zh-CN"/>
        </w:rPr>
        <w:t>128.17</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368.61</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9" w:name="_Toc70450315"/>
      <w:r>
        <w:rPr>
          <w:rStyle w:val="16"/>
          <w:rFonts w:hint="eastAsia" w:ascii="仿宋" w:hAnsi="仿宋" w:eastAsia="仿宋"/>
          <w:b/>
          <w:bCs/>
        </w:rPr>
        <w:t>（二）效率性评价</w:t>
      </w:r>
      <w:bookmarkEnd w:id="29"/>
    </w:p>
    <w:p>
      <w:pPr>
        <w:spacing w:line="360" w:lineRule="auto"/>
        <w:ind w:firstLine="816" w:firstLineChars="3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eastAsia="zh-CN"/>
        </w:rPr>
        <w:t>财政</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eastAsia="zh-CN"/>
        </w:rPr>
        <w:t>卫生院领导</w:t>
      </w:r>
      <w:r>
        <w:rPr>
          <w:rStyle w:val="16"/>
          <w:rFonts w:hint="eastAsia" w:ascii="仿宋_GB2312" w:hAnsi="宋体" w:eastAsia="仿宋_GB2312"/>
          <w:b w:val="0"/>
          <w:bCs w:val="0"/>
          <w:spacing w:val="-4"/>
          <w:sz w:val="28"/>
          <w:szCs w:val="28"/>
        </w:rPr>
        <w:t>的正确领导下，我</w:t>
      </w:r>
      <w:r>
        <w:rPr>
          <w:rStyle w:val="16"/>
          <w:rFonts w:hint="eastAsia" w:ascii="仿宋_GB2312" w:hAnsi="楷体" w:eastAsia="仿宋_GB2312"/>
          <w:b w:val="0"/>
          <w:spacing w:val="-4"/>
          <w:sz w:val="28"/>
          <w:szCs w:val="28"/>
          <w:lang w:eastAsia="zh-CN"/>
        </w:rPr>
        <w:t>单位</w:t>
      </w:r>
      <w:r>
        <w:rPr>
          <w:rStyle w:val="16"/>
          <w:rFonts w:hint="eastAsia" w:ascii="仿宋_GB2312" w:hAnsi="宋体" w:eastAsia="仿宋_GB2312"/>
          <w:b w:val="0"/>
          <w:bCs w:val="0"/>
          <w:spacing w:val="-4"/>
          <w:sz w:val="28"/>
          <w:szCs w:val="28"/>
        </w:rPr>
        <w:t>迎难而上、务实重干，积极推动各项</w:t>
      </w:r>
      <w:r>
        <w:rPr>
          <w:rStyle w:val="16"/>
          <w:rFonts w:hint="eastAsia" w:ascii="仿宋_GB2312" w:hAnsi="宋体" w:eastAsia="仿宋_GB2312"/>
          <w:b w:val="0"/>
          <w:bCs w:val="0"/>
          <w:spacing w:val="-4"/>
          <w:sz w:val="28"/>
          <w:szCs w:val="28"/>
          <w:lang w:eastAsia="zh-CN"/>
        </w:rPr>
        <w:t>医疗卫生</w:t>
      </w:r>
      <w:r>
        <w:rPr>
          <w:rStyle w:val="16"/>
          <w:rFonts w:hint="eastAsia" w:ascii="仿宋_GB2312" w:hAnsi="宋体" w:eastAsia="仿宋_GB2312"/>
          <w:b w:val="0"/>
          <w:bCs w:val="0"/>
          <w:spacing w:val="-4"/>
          <w:sz w:val="28"/>
          <w:szCs w:val="28"/>
        </w:rPr>
        <w:t>工作取得了新的进展，为促进经济持续健康发展与社会和谐稳定提供了有力的支撑和保障。</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1、基本公共卫生服务工作，完成上级下达的工作指标；</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预防接种中心的设置建设和运行管理，为，及时发现、报告并协助处理疑似预防接种异常反应、做好各类疫苗出入库管理工作。</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2、适龄儿童提供免费的国家免疫规划疫苗接种服务任务提前完成</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3、提高全民健康保健意识，有病早治早好，减轻大病负担成效显著。</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4、加大医疗便民惠民措施的推广力度，改进服务模式，优化服务流程，方便群众就医。进一步规范门诊、病房的管理，使群众真正得到实惠，群众满意度高。</w:t>
      </w:r>
    </w:p>
    <w:p>
      <w:pPr>
        <w:pStyle w:val="4"/>
        <w:spacing w:line="360" w:lineRule="auto"/>
        <w:ind w:firstLine="643" w:firstLineChars="200"/>
        <w:rPr>
          <w:rStyle w:val="16"/>
          <w:rFonts w:ascii="仿宋" w:hAnsi="仿宋" w:eastAsia="仿宋"/>
          <w:b/>
          <w:bCs/>
        </w:rPr>
      </w:pPr>
      <w:bookmarkStart w:id="30" w:name="_Toc70450316"/>
      <w:r>
        <w:rPr>
          <w:rStyle w:val="16"/>
          <w:rFonts w:hint="eastAsia" w:ascii="仿宋" w:hAnsi="仿宋" w:eastAsia="仿宋"/>
          <w:b/>
          <w:bCs/>
        </w:rPr>
        <w:t>（三）有效性评价</w:t>
      </w:r>
      <w:bookmarkEnd w:id="30"/>
    </w:p>
    <w:p>
      <w:pPr>
        <w:spacing w:line="360" w:lineRule="auto"/>
        <w:ind w:firstLine="544" w:firstLineChars="200"/>
        <w:rPr>
          <w:rStyle w:val="16"/>
          <w:rFonts w:hint="eastAsia"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年部门支出的有效性主要体现在我部单位各项工作成效上，一是</w:t>
      </w:r>
      <w:r>
        <w:rPr>
          <w:rStyle w:val="16"/>
          <w:rFonts w:hint="eastAsia" w:ascii="仿宋_GB2312" w:hAnsi="宋体" w:eastAsia="仿宋_GB2312"/>
          <w:b w:val="0"/>
          <w:bCs w:val="0"/>
          <w:color w:val="auto"/>
          <w:spacing w:val="-4"/>
          <w:sz w:val="28"/>
          <w:szCs w:val="28"/>
          <w:lang w:eastAsia="zh-CN"/>
        </w:rPr>
        <w:t>全民体检</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eastAsia="zh-CN"/>
        </w:rPr>
        <w:t>医疗卫生</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eastAsia="zh-CN"/>
        </w:rPr>
        <w:t>合理处置医疗废物垃圾</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eastAsia="zh-CN"/>
        </w:rPr>
        <w:t>提高全系统日常工作效率和质量</w:t>
      </w:r>
      <w:r>
        <w:rPr>
          <w:rStyle w:val="16"/>
          <w:rFonts w:hint="eastAsia" w:ascii="仿宋_GB2312" w:hAnsi="宋体" w:eastAsia="仿宋_GB2312"/>
          <w:b w:val="0"/>
          <w:bCs w:val="0"/>
          <w:color w:val="auto"/>
          <w:spacing w:val="-4"/>
          <w:sz w:val="28"/>
          <w:szCs w:val="28"/>
        </w:rPr>
        <w:t>进一步提高，五是</w:t>
      </w:r>
      <w:r>
        <w:rPr>
          <w:rStyle w:val="16"/>
          <w:rFonts w:hint="eastAsia" w:ascii="仿宋_GB2312" w:hAnsi="宋体" w:eastAsia="仿宋_GB2312"/>
          <w:b w:val="0"/>
          <w:bCs w:val="0"/>
          <w:color w:val="auto"/>
          <w:spacing w:val="-4"/>
          <w:sz w:val="28"/>
          <w:szCs w:val="28"/>
          <w:lang w:eastAsia="zh-CN"/>
        </w:rPr>
        <w:t>全系统医疗工作</w:t>
      </w:r>
      <w:r>
        <w:rPr>
          <w:rStyle w:val="16"/>
          <w:rFonts w:hint="eastAsia" w:ascii="仿宋_GB2312" w:hAnsi="宋体" w:eastAsia="仿宋_GB2312"/>
          <w:b w:val="0"/>
          <w:bCs w:val="0"/>
          <w:color w:val="auto"/>
          <w:spacing w:val="-4"/>
          <w:sz w:val="28"/>
          <w:szCs w:val="28"/>
        </w:rPr>
        <w:t>进一步推进，七是</w:t>
      </w:r>
      <w:r>
        <w:rPr>
          <w:rStyle w:val="16"/>
          <w:rFonts w:hint="eastAsia" w:ascii="仿宋_GB2312" w:hAnsi="宋体" w:eastAsia="仿宋_GB2312"/>
          <w:b w:val="0"/>
          <w:bCs w:val="0"/>
          <w:color w:val="auto"/>
          <w:spacing w:val="-4"/>
          <w:sz w:val="28"/>
          <w:szCs w:val="28"/>
          <w:lang w:eastAsia="zh-CN"/>
        </w:rPr>
        <w:t>医疗服务</w:t>
      </w:r>
      <w:r>
        <w:rPr>
          <w:rStyle w:val="16"/>
          <w:rFonts w:hint="eastAsia" w:ascii="仿宋_GB2312" w:hAnsi="宋体" w:eastAsia="仿宋_GB2312"/>
          <w:b w:val="0"/>
          <w:bCs w:val="0"/>
          <w:color w:val="auto"/>
          <w:spacing w:val="-4"/>
          <w:sz w:val="28"/>
          <w:szCs w:val="28"/>
        </w:rPr>
        <w:t>水平进一步增强，详细情况如下：</w:t>
      </w:r>
    </w:p>
    <w:p>
      <w:pPr>
        <w:spacing w:line="360" w:lineRule="auto"/>
        <w:ind w:firstLine="544" w:firstLineChars="200"/>
        <w:rPr>
          <w:rStyle w:val="16"/>
          <w:rFonts w:hint="eastAsia" w:ascii="仿宋_GB2312" w:hAnsi="宋体" w:eastAsia="仿宋_GB2312"/>
          <w:b w:val="0"/>
          <w:bCs w:val="0"/>
          <w:color w:val="auto"/>
          <w:spacing w:val="-4"/>
          <w:sz w:val="28"/>
          <w:szCs w:val="28"/>
          <w:lang w:eastAsia="zh-CN"/>
        </w:rPr>
      </w:pPr>
      <w:r>
        <w:rPr>
          <w:rStyle w:val="16"/>
          <w:rFonts w:hint="eastAsia" w:ascii="仿宋_GB2312" w:hAnsi="宋体" w:eastAsia="仿宋_GB2312"/>
          <w:b w:val="0"/>
          <w:bCs w:val="0"/>
          <w:color w:val="auto"/>
          <w:spacing w:val="-4"/>
          <w:sz w:val="28"/>
          <w:szCs w:val="28"/>
          <w:lang w:eastAsia="zh-CN"/>
        </w:rPr>
        <w:t>特克斯县马场卫生院</w:t>
      </w:r>
      <w:r>
        <w:rPr>
          <w:rStyle w:val="16"/>
          <w:rFonts w:hint="eastAsia" w:ascii="仿宋_GB2312" w:hAnsi="宋体" w:eastAsia="仿宋_GB2312"/>
          <w:b w:val="0"/>
          <w:bCs w:val="0"/>
          <w:color w:val="auto"/>
          <w:spacing w:val="-4"/>
          <w:sz w:val="28"/>
          <w:szCs w:val="28"/>
        </w:rPr>
        <w:t xml:space="preserve">整体绩效目标共设置一级指标 </w:t>
      </w:r>
      <w:r>
        <w:rPr>
          <w:rStyle w:val="16"/>
          <w:rFonts w:hint="eastAsia" w:ascii="仿宋_GB2312" w:hAnsi="宋体" w:eastAsia="仿宋_GB2312"/>
          <w:b w:val="0"/>
          <w:bCs w:val="0"/>
          <w:color w:val="auto"/>
          <w:spacing w:val="-4"/>
          <w:sz w:val="28"/>
          <w:szCs w:val="28"/>
          <w:lang w:val="en-US" w:eastAsia="zh-CN"/>
        </w:rPr>
        <w:t>3</w:t>
      </w:r>
      <w:r>
        <w:rPr>
          <w:rStyle w:val="16"/>
          <w:rFonts w:hint="eastAsia" w:ascii="仿宋_GB2312" w:hAnsi="宋体" w:eastAsia="仿宋_GB2312"/>
          <w:b w:val="0"/>
          <w:bCs w:val="0"/>
          <w:color w:val="auto"/>
          <w:spacing w:val="-4"/>
          <w:sz w:val="28"/>
          <w:szCs w:val="28"/>
        </w:rPr>
        <w:t xml:space="preserve"> 个，二级指标 </w:t>
      </w:r>
      <w:r>
        <w:rPr>
          <w:rStyle w:val="16"/>
          <w:rFonts w:hint="eastAsia" w:ascii="仿宋_GB2312" w:hAnsi="宋体" w:eastAsia="仿宋_GB2312"/>
          <w:b w:val="0"/>
          <w:bCs w:val="0"/>
          <w:color w:val="auto"/>
          <w:spacing w:val="-4"/>
          <w:sz w:val="28"/>
          <w:szCs w:val="28"/>
          <w:lang w:val="en-US" w:eastAsia="zh-CN"/>
        </w:rPr>
        <w:t>8</w:t>
      </w:r>
      <w:r>
        <w:rPr>
          <w:rStyle w:val="16"/>
          <w:rFonts w:hint="eastAsia" w:ascii="仿宋_GB2312" w:hAnsi="宋体" w:eastAsia="仿宋_GB2312"/>
          <w:b w:val="0"/>
          <w:bCs w:val="0"/>
          <w:color w:val="auto"/>
          <w:spacing w:val="-4"/>
          <w:sz w:val="28"/>
          <w:szCs w:val="28"/>
        </w:rPr>
        <w:t xml:space="preserve">个，三级指标 </w:t>
      </w:r>
      <w:r>
        <w:rPr>
          <w:rStyle w:val="16"/>
          <w:rFonts w:hint="eastAsia" w:ascii="仿宋_GB2312" w:hAnsi="宋体" w:eastAsia="仿宋_GB2312"/>
          <w:b w:val="0"/>
          <w:bCs w:val="0"/>
          <w:color w:val="auto"/>
          <w:spacing w:val="-4"/>
          <w:sz w:val="28"/>
          <w:szCs w:val="28"/>
          <w:lang w:val="en-US" w:eastAsia="zh-CN"/>
        </w:rPr>
        <w:t>12</w:t>
      </w:r>
      <w:r>
        <w:rPr>
          <w:rStyle w:val="16"/>
          <w:rFonts w:hint="eastAsia" w:ascii="仿宋_GB2312" w:hAnsi="宋体" w:eastAsia="仿宋_GB2312"/>
          <w:b w:val="0"/>
          <w:bCs w:val="0"/>
          <w:color w:val="auto"/>
          <w:spacing w:val="-4"/>
          <w:sz w:val="28"/>
          <w:szCs w:val="28"/>
        </w:rPr>
        <w:t>个，详细说明如下</w:t>
      </w:r>
      <w:r>
        <w:rPr>
          <w:rStyle w:val="16"/>
          <w:rFonts w:hint="eastAsia" w:ascii="仿宋_GB2312" w:hAnsi="宋体" w:eastAsia="仿宋_GB2312"/>
          <w:b w:val="0"/>
          <w:bCs w:val="0"/>
          <w:color w:val="auto"/>
          <w:spacing w:val="-4"/>
          <w:sz w:val="28"/>
          <w:szCs w:val="28"/>
          <w:lang w:eastAsia="zh-CN"/>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马场</w:t>
      </w:r>
      <w:r>
        <w:rPr>
          <w:rStyle w:val="16"/>
          <w:rFonts w:hint="eastAsia" w:ascii="仿宋_GB2312" w:hAnsi="宋体" w:eastAsia="仿宋_GB2312"/>
          <w:b w:val="0"/>
          <w:spacing w:val="-4"/>
          <w:sz w:val="28"/>
          <w:szCs w:val="28"/>
        </w:rPr>
        <w:t>卫生院</w:t>
      </w:r>
      <w:r>
        <w:rPr>
          <w:rStyle w:val="16"/>
          <w:rFonts w:hint="eastAsia" w:ascii="仿宋_GB2312" w:hAnsi="宋体" w:eastAsia="仿宋_GB2312"/>
          <w:b w:val="0"/>
          <w:spacing w:val="-4"/>
          <w:sz w:val="28"/>
          <w:szCs w:val="28"/>
          <w:lang w:val="en-US" w:eastAsia="zh-CN"/>
        </w:rPr>
        <w:t>在职</w:t>
      </w:r>
      <w:r>
        <w:rPr>
          <w:rStyle w:val="16"/>
          <w:rFonts w:hint="eastAsia" w:ascii="仿宋_GB2312" w:hAnsi="宋体" w:eastAsia="仿宋_GB2312"/>
          <w:b w:val="0"/>
          <w:spacing w:val="-4"/>
          <w:sz w:val="28"/>
          <w:szCs w:val="28"/>
        </w:rPr>
        <w:t>人数，指标值：</w:t>
      </w:r>
      <w:r>
        <w:rPr>
          <w:rStyle w:val="16"/>
          <w:rFonts w:hint="eastAsia" w:ascii="仿宋_GB2312" w:hAnsi="宋体" w:eastAsia="仿宋_GB2312"/>
          <w:b w:val="0"/>
          <w:spacing w:val="-4"/>
          <w:sz w:val="28"/>
          <w:szCs w:val="28"/>
          <w:lang w:val="en-US" w:eastAsia="zh-CN"/>
        </w:rPr>
        <w:t>=25人</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25人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马场</w:t>
      </w:r>
      <w:r>
        <w:rPr>
          <w:rStyle w:val="16"/>
          <w:rFonts w:hint="eastAsia" w:ascii="仿宋_GB2312" w:hAnsi="宋体" w:eastAsia="仿宋_GB2312"/>
          <w:b w:val="0"/>
          <w:spacing w:val="-4"/>
          <w:sz w:val="28"/>
          <w:szCs w:val="28"/>
        </w:rPr>
        <w:t>卫生院</w:t>
      </w:r>
      <w:r>
        <w:rPr>
          <w:rStyle w:val="16"/>
          <w:rFonts w:hint="eastAsia" w:ascii="仿宋_GB2312" w:hAnsi="宋体" w:eastAsia="仿宋_GB2312"/>
          <w:b w:val="0"/>
          <w:spacing w:val="-4"/>
          <w:sz w:val="28"/>
          <w:szCs w:val="28"/>
          <w:lang w:val="en-US" w:eastAsia="zh-CN"/>
        </w:rPr>
        <w:t>退休</w:t>
      </w:r>
      <w:r>
        <w:rPr>
          <w:rStyle w:val="16"/>
          <w:rFonts w:hint="eastAsia" w:ascii="仿宋_GB2312" w:hAnsi="宋体" w:eastAsia="仿宋_GB2312"/>
          <w:b w:val="0"/>
          <w:spacing w:val="-4"/>
          <w:sz w:val="28"/>
          <w:szCs w:val="28"/>
        </w:rPr>
        <w:t>人数，指标值：</w:t>
      </w:r>
      <w:r>
        <w:rPr>
          <w:rStyle w:val="16"/>
          <w:rFonts w:hint="eastAsia" w:ascii="仿宋_GB2312" w:hAnsi="宋体" w:eastAsia="仿宋_GB2312"/>
          <w:b w:val="0"/>
          <w:spacing w:val="-4"/>
          <w:sz w:val="28"/>
          <w:szCs w:val="28"/>
          <w:lang w:val="en-US" w:eastAsia="zh-CN"/>
        </w:rPr>
        <w:t>=19人</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19人</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指标1：全系统人员工资及社保正常发放</w:t>
      </w:r>
      <w:r>
        <w:rPr>
          <w:rStyle w:val="16"/>
          <w:rFonts w:hint="eastAsia" w:ascii="仿宋_GB2312" w:hAnsi="宋体" w:eastAsia="仿宋_GB2312"/>
          <w:b w:val="0"/>
          <w:spacing w:val="-4"/>
          <w:sz w:val="28"/>
          <w:szCs w:val="28"/>
          <w:lang w:val="en-US" w:eastAsia="zh-CN"/>
        </w:rPr>
        <w:t>率</w:t>
      </w:r>
      <w:r>
        <w:rPr>
          <w:rStyle w:val="16"/>
          <w:rFonts w:hint="eastAsia" w:ascii="仿宋_GB2312" w:hAnsi="宋体" w:eastAsia="仿宋_GB2312"/>
          <w:b w:val="0"/>
          <w:spacing w:val="-4"/>
          <w:sz w:val="28"/>
          <w:szCs w:val="28"/>
        </w:rPr>
        <w:t>，指标值：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：慰问退休干部覆盖率，指标值：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指标1：工资及补助发放及时率，指标值：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val="en-US" w:eastAsia="zh-CN"/>
        </w:rPr>
        <w:t>人均</w:t>
      </w:r>
      <w:r>
        <w:rPr>
          <w:rStyle w:val="16"/>
          <w:rFonts w:hint="eastAsia" w:ascii="仿宋_GB2312" w:hAnsi="宋体" w:eastAsia="仿宋_GB2312"/>
          <w:b w:val="0"/>
          <w:spacing w:val="-4"/>
          <w:sz w:val="28"/>
          <w:szCs w:val="28"/>
        </w:rPr>
        <w:t>工资福利支出 ，指标值：</w:t>
      </w:r>
      <w:r>
        <w:rPr>
          <w:rStyle w:val="16"/>
          <w:rFonts w:hint="eastAsia" w:ascii="仿宋_GB2312" w:hAnsi="宋体" w:eastAsia="仿宋_GB2312"/>
          <w:b w:val="0"/>
          <w:spacing w:val="-4"/>
          <w:sz w:val="28"/>
          <w:szCs w:val="28"/>
          <w:lang w:val="en-US" w:eastAsia="zh-CN"/>
        </w:rPr>
        <w:t>=9.49万元</w:t>
      </w:r>
      <w:r>
        <w:rPr>
          <w:rStyle w:val="16"/>
          <w:rFonts w:hint="eastAsia" w:ascii="宋体" w:hAnsi="宋体" w:eastAsia="宋体" w:cs="宋体"/>
          <w:b w:val="0"/>
          <w:spacing w:val="-4"/>
          <w:sz w:val="28"/>
          <w:szCs w:val="28"/>
          <w:lang w:val="en-US" w:eastAsia="zh-CN"/>
        </w:rPr>
        <w:t>/</w:t>
      </w:r>
      <w:r>
        <w:rPr>
          <w:rStyle w:val="16"/>
          <w:rFonts w:hint="eastAsia" w:ascii="仿宋_GB2312" w:hAnsi="宋体" w:eastAsia="仿宋_GB2312"/>
          <w:b w:val="0"/>
          <w:spacing w:val="-4"/>
          <w:sz w:val="28"/>
          <w:szCs w:val="28"/>
          <w:lang w:val="en-US" w:eastAsia="zh-CN"/>
        </w:rPr>
        <w:t>人</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9.49万元</w:t>
      </w:r>
      <w:r>
        <w:rPr>
          <w:rStyle w:val="16"/>
          <w:rFonts w:hint="eastAsia" w:ascii="宋体" w:hAnsi="宋体" w:eastAsia="宋体" w:cs="宋体"/>
          <w:b w:val="0"/>
          <w:spacing w:val="-4"/>
          <w:sz w:val="28"/>
          <w:szCs w:val="28"/>
          <w:lang w:val="en-US" w:eastAsia="zh-CN"/>
        </w:rPr>
        <w:t>/</w:t>
      </w:r>
      <w:r>
        <w:rPr>
          <w:rStyle w:val="16"/>
          <w:rFonts w:hint="eastAsia" w:ascii="仿宋_GB2312" w:hAnsi="宋体" w:eastAsia="仿宋_GB2312"/>
          <w:b w:val="0"/>
          <w:spacing w:val="-4"/>
          <w:sz w:val="28"/>
          <w:szCs w:val="28"/>
          <w:lang w:val="en-US" w:eastAsia="zh-CN"/>
        </w:rPr>
        <w:t>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：退休人员人均福利支出 ，指标值：</w:t>
      </w:r>
      <w:r>
        <w:rPr>
          <w:rStyle w:val="16"/>
          <w:rFonts w:hint="eastAsia" w:ascii="仿宋_GB2312" w:hAnsi="宋体" w:eastAsia="仿宋_GB2312"/>
          <w:b w:val="0"/>
          <w:spacing w:val="-4"/>
          <w:sz w:val="28"/>
          <w:szCs w:val="28"/>
          <w:lang w:val="en-US" w:eastAsia="zh-CN"/>
        </w:rPr>
        <w:t>=0.16万元/人</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0.16万元/人</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5</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 提高全系统日常工作效率和质量 ，指标值：</w:t>
      </w:r>
      <w:r>
        <w:rPr>
          <w:rStyle w:val="16"/>
          <w:rFonts w:hint="eastAsia" w:ascii="仿宋_GB2312" w:hAnsi="宋体" w:eastAsia="仿宋_GB2312"/>
          <w:b w:val="0"/>
          <w:spacing w:val="-4"/>
          <w:sz w:val="28"/>
          <w:szCs w:val="28"/>
          <w:lang w:eastAsia="zh-CN"/>
        </w:rPr>
        <w:t>有效提高</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eastAsia="zh-CN"/>
        </w:rPr>
        <w:t>有效提高</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6</w:t>
      </w:r>
      <w:r>
        <w:rPr>
          <w:rStyle w:val="16"/>
          <w:rFonts w:hint="eastAsia" w:ascii="仿宋_GB2312" w:hAnsi="宋体" w:eastAsia="仿宋_GB2312"/>
          <w:b w:val="0"/>
          <w:spacing w:val="-4"/>
          <w:sz w:val="28"/>
          <w:szCs w:val="28"/>
        </w:rPr>
        <w:t>、生态效益指标：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 xml:space="preserve">指标1：合理处置医疗废物垃圾 ，指标值： </w:t>
      </w:r>
      <w:r>
        <w:rPr>
          <w:rStyle w:val="16"/>
          <w:rFonts w:hint="eastAsia" w:ascii="仿宋_GB2312" w:hAnsi="宋体" w:eastAsia="仿宋_GB2312"/>
          <w:b w:val="0"/>
          <w:spacing w:val="-4"/>
          <w:sz w:val="28"/>
          <w:szCs w:val="28"/>
          <w:lang w:eastAsia="zh-CN"/>
        </w:rPr>
        <w:t>处置合理</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eastAsia="zh-CN"/>
        </w:rPr>
        <w:t>处置合理</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7</w:t>
      </w:r>
      <w:r>
        <w:rPr>
          <w:rStyle w:val="16"/>
          <w:rFonts w:hint="eastAsia" w:ascii="仿宋_GB2312" w:hAnsi="宋体" w:eastAsia="仿宋_GB2312"/>
          <w:b w:val="0"/>
          <w:spacing w:val="-4"/>
          <w:sz w:val="28"/>
          <w:szCs w:val="28"/>
        </w:rPr>
        <w:t>、可持续影响指标：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指标1：居民健康水平提高，指标值：</w:t>
      </w:r>
      <w:r>
        <w:rPr>
          <w:rStyle w:val="16"/>
          <w:rFonts w:hint="eastAsia" w:ascii="仿宋_GB2312" w:hAnsi="宋体" w:eastAsia="仿宋_GB2312"/>
          <w:b w:val="0"/>
          <w:spacing w:val="-4"/>
          <w:sz w:val="28"/>
          <w:szCs w:val="28"/>
          <w:lang w:eastAsia="zh-CN"/>
        </w:rPr>
        <w:t>有效提高</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eastAsia="zh-CN"/>
        </w:rPr>
        <w:t>有效提高</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8</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患者满意度</w:t>
      </w:r>
      <w:r>
        <w:rPr>
          <w:rStyle w:val="16"/>
          <w:rFonts w:hint="eastAsia" w:ascii="仿宋_GB2312" w:hAnsi="宋体" w:eastAsia="仿宋_GB2312"/>
          <w:b w:val="0"/>
          <w:spacing w:val="-4"/>
          <w:sz w:val="28"/>
          <w:szCs w:val="28"/>
        </w:rPr>
        <w:t>，指标值：</w:t>
      </w:r>
      <w:r>
        <w:rPr>
          <w:rStyle w:val="16"/>
          <w:rFonts w:hint="eastAsia" w:ascii="宋体" w:hAnsi="宋体" w:eastAsia="宋体" w:cs="宋体"/>
          <w:b w:val="0"/>
          <w:spacing w:val="-4"/>
          <w:sz w:val="28"/>
          <w:szCs w:val="28"/>
        </w:rPr>
        <w:t>≧</w:t>
      </w:r>
      <w:r>
        <w:rPr>
          <w:rStyle w:val="16"/>
          <w:rFonts w:hint="eastAsia" w:ascii="仿宋_GB2312" w:hAnsi="宋体" w:eastAsia="仿宋_GB2312"/>
          <w:b w:val="0"/>
          <w:spacing w:val="-4"/>
          <w:sz w:val="28"/>
          <w:szCs w:val="28"/>
          <w:lang w:val="en-US" w:eastAsia="zh-CN"/>
        </w:rPr>
        <w:t>94%</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94</w:t>
      </w:r>
      <w:r>
        <w:rPr>
          <w:rStyle w:val="16"/>
          <w:rFonts w:hint="eastAsia" w:ascii="仿宋_GB2312" w:hAnsi="宋体" w:eastAsia="仿宋_GB2312"/>
          <w:b w:val="0"/>
          <w:spacing w:val="-4"/>
          <w:sz w:val="28"/>
          <w:szCs w:val="28"/>
        </w:rPr>
        <w:t xml:space="preserve"> </w:t>
      </w:r>
      <w:r>
        <w:rPr>
          <w:rStyle w:val="16"/>
          <w:rFonts w:hint="eastAsia" w:ascii="仿宋_GB2312" w:hAnsi="宋体" w:eastAsia="仿宋_GB2312"/>
          <w:b w:val="0"/>
          <w:spacing w:val="-4"/>
          <w:sz w:val="28"/>
          <w:szCs w:val="28"/>
          <w:lang w:val="en-US" w:eastAsia="zh-CN"/>
        </w:rPr>
        <w:t>%</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干部职工满意度</w:t>
      </w:r>
      <w:r>
        <w:rPr>
          <w:rStyle w:val="16"/>
          <w:rFonts w:hint="eastAsia" w:ascii="仿宋_GB2312" w:hAnsi="宋体" w:eastAsia="仿宋_GB2312"/>
          <w:b w:val="0"/>
          <w:spacing w:val="-4"/>
          <w:sz w:val="28"/>
          <w:szCs w:val="28"/>
        </w:rPr>
        <w:t>，指标值：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pStyle w:val="12"/>
        <w:widowControl/>
        <w:numPr>
          <w:ilvl w:val="0"/>
          <w:numId w:val="0"/>
        </w:numPr>
        <w:spacing w:before="40" w:beforeAutospacing="0" w:after="0" w:afterAutospacing="0" w:line="520" w:lineRule="atLeast"/>
        <w:jc w:val="both"/>
        <w:rPr>
          <w:rFonts w:hint="eastAsia" w:ascii="仿宋" w:hAnsi="仿宋" w:eastAsia="仿宋"/>
          <w:b/>
          <w:bCs/>
          <w:sz w:val="36"/>
          <w:szCs w:val="36"/>
          <w:lang w:bidi="ar"/>
        </w:rPr>
      </w:pPr>
      <w:bookmarkStart w:id="31" w:name="_Toc70450317"/>
      <w:r>
        <w:rPr>
          <w:rFonts w:hint="eastAsia" w:ascii="仿宋" w:hAnsi="仿宋" w:eastAsia="仿宋"/>
          <w:b/>
          <w:bCs/>
          <w:sz w:val="36"/>
          <w:szCs w:val="36"/>
          <w:lang w:eastAsia="zh-CN" w:bidi="ar"/>
        </w:rPr>
        <w:t>六、</w:t>
      </w:r>
      <w:r>
        <w:rPr>
          <w:rFonts w:hint="eastAsia" w:ascii="仿宋" w:hAnsi="仿宋" w:eastAsia="仿宋"/>
          <w:b/>
          <w:bCs/>
          <w:sz w:val="36"/>
          <w:szCs w:val="36"/>
          <w:lang w:bidi="ar"/>
        </w:rPr>
        <w:t>存在的主要问题</w:t>
      </w:r>
      <w:bookmarkEnd w:id="31"/>
    </w:p>
    <w:p>
      <w:pPr>
        <w:pStyle w:val="12"/>
        <w:widowControl/>
        <w:numPr>
          <w:ilvl w:val="0"/>
          <w:numId w:val="0"/>
        </w:numPr>
        <w:spacing w:before="40" w:beforeAutospacing="0" w:after="0" w:afterAutospacing="0" w:line="520" w:lineRule="atLeast"/>
        <w:ind w:firstLine="816" w:firstLineChars="3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(一)预算执行存在偏差</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9"/>
        <w:numPr>
          <w:ilvl w:val="0"/>
          <w:numId w:val="3"/>
        </w:numPr>
        <w:spacing w:line="560" w:lineRule="exact"/>
        <w:ind w:firstLine="530" w:firstLineChars="195"/>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项目细化管理工作不足。</w:t>
      </w:r>
    </w:p>
    <w:p>
      <w:pPr>
        <w:pStyle w:val="29"/>
        <w:spacing w:line="560" w:lineRule="exact"/>
        <w:ind w:firstLine="544" w:firstLineChars="200"/>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三）预算绩效管理水平仍有欠缺。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（四）固定资产管理水平有待提高</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32" w:name="_Toc70450318"/>
      <w:r>
        <w:rPr>
          <w:rFonts w:hint="eastAsia" w:ascii="仿宋" w:hAnsi="仿宋" w:eastAsia="仿宋"/>
          <w:sz w:val="36"/>
          <w:szCs w:val="36"/>
          <w:lang w:bidi="ar"/>
        </w:rPr>
        <w:t>七、改进措施和建议</w:t>
      </w:r>
      <w:bookmarkEnd w:id="32"/>
    </w:p>
    <w:p>
      <w:pPr>
        <w:pStyle w:val="4"/>
        <w:spacing w:line="360" w:lineRule="auto"/>
        <w:rPr>
          <w:rStyle w:val="16"/>
          <w:rFonts w:hint="eastAsia" w:ascii="仿宋" w:hAnsi="仿宋" w:eastAsia="仿宋"/>
          <w:b/>
          <w:bCs/>
          <w:sz w:val="32"/>
          <w:szCs w:val="32"/>
        </w:rPr>
      </w:pPr>
      <w:bookmarkStart w:id="33" w:name="_Toc70450319"/>
      <w:r>
        <w:rPr>
          <w:rStyle w:val="16"/>
          <w:rFonts w:hint="eastAsia" w:ascii="仿宋" w:hAnsi="仿宋" w:eastAsia="仿宋"/>
          <w:b/>
          <w:bCs/>
          <w:sz w:val="32"/>
          <w:szCs w:val="32"/>
          <w:lang w:eastAsia="zh-CN"/>
        </w:rPr>
        <w:t>（一）</w:t>
      </w:r>
      <w:r>
        <w:rPr>
          <w:rStyle w:val="16"/>
          <w:rFonts w:hint="eastAsia" w:ascii="仿宋" w:hAnsi="仿宋" w:eastAsia="仿宋"/>
          <w:b/>
          <w:bCs/>
          <w:sz w:val="32"/>
          <w:szCs w:val="32"/>
        </w:rPr>
        <w:t>改进措施</w:t>
      </w:r>
      <w:bookmarkEnd w:id="33"/>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加强新行政单位会计制度和新预算法学习培训、规范账务处理，加强新《预算法》、《行政单位会计制度》 、《会计法》 、《行政单位财务规则》等学习培训,规范部门预算收支核算。</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 xml:space="preserve"> 一是 制定和完善基本支出、项目支出等各项支出标准,严格按项目进度执行预算, 增强预算的约束力和严肃性。</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二是 落实预算执行分析,及时了解预算执行差异,合理调整、纠正预算执行偏差，切实提高部门预算收支管理水平。尽可能地做到决算与预算相衔接。</w:t>
      </w:r>
      <w:bookmarkStart w:id="34" w:name="_Toc70450320"/>
    </w:p>
    <w:p>
      <w:pPr>
        <w:pStyle w:val="12"/>
        <w:widowControl/>
        <w:numPr>
          <w:ilvl w:val="0"/>
          <w:numId w:val="3"/>
        </w:numPr>
        <w:spacing w:before="40" w:beforeAutospacing="0" w:after="0" w:afterAutospacing="0" w:line="520" w:lineRule="atLeast"/>
        <w:ind w:left="0" w:leftChars="0" w:firstLine="626" w:firstLineChars="195"/>
        <w:jc w:val="both"/>
        <w:rPr>
          <w:rStyle w:val="16"/>
          <w:rFonts w:hint="eastAsia" w:ascii="仿宋" w:hAnsi="仿宋" w:eastAsia="仿宋"/>
          <w:b/>
          <w:bCs/>
          <w:sz w:val="32"/>
          <w:szCs w:val="32"/>
        </w:rPr>
      </w:pPr>
      <w:r>
        <w:rPr>
          <w:rStyle w:val="16"/>
          <w:rFonts w:hint="eastAsia" w:ascii="仿宋" w:hAnsi="仿宋" w:eastAsia="仿宋"/>
          <w:b/>
          <w:bCs/>
          <w:sz w:val="32"/>
          <w:szCs w:val="32"/>
        </w:rPr>
        <w:t>建议</w:t>
      </w:r>
      <w:bookmarkEnd w:id="34"/>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1、完善管理制度,进-步加强资产管理。严格按照《固定资产管理办法》的规定，加强固定资产管理,及时登记、更新台账，加强资产卡片管理,对各类实物资产进行全面盘点,确保账账、账实相符。</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2、加强学习。进一步明确如何参照考核体系，科学合理设定绩效目标，充分发挥预算绩效管理工作效用。</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3、财务上，会计核算要更加详细，为本单位各项工作的开展、总结、评估提供有效数据资料支撑,为各项业务工作更好的开展提供帮助。</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4、从源头上强化对专项资金预算管理。实行专项资金预算管理，结合单位实际, 按轻重缓急统筹安排编制预算,提高预算编制科学性和合理性,优化资金结构。</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5、按时间进度分解资金使用计划。专项资金的使用，要事前做计划，事中进行控制，事后总结提高。合理安排资金使用,充分体现资金投向的目标和效益。</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6、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bookmarkStart w:id="35"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6" w:name="_Hlk70450148"/>
      <w:r>
        <w:rPr>
          <w:rStyle w:val="16"/>
          <w:rFonts w:hint="eastAsia" w:ascii="仿宋" w:hAnsi="仿宋" w:eastAsia="仿宋"/>
          <w:b/>
          <w:bCs/>
          <w:sz w:val="36"/>
          <w:szCs w:val="36"/>
        </w:rPr>
        <w:t>《部门整体支出绩效目标自评表》</w:t>
      </w:r>
      <w:bookmarkEnd w:id="35"/>
      <w:bookmarkEnd w:id="36"/>
    </w:p>
    <w:p>
      <w:r>
        <w:br w:type="page"/>
      </w:r>
    </w:p>
    <w:tbl>
      <w:tblPr>
        <w:tblStyle w:val="14"/>
        <w:tblW w:w="7907" w:type="dxa"/>
        <w:tblInd w:w="93" w:type="dxa"/>
        <w:tblLayout w:type="fixed"/>
        <w:tblCellMar>
          <w:top w:w="0" w:type="dxa"/>
          <w:left w:w="108" w:type="dxa"/>
          <w:bottom w:w="0" w:type="dxa"/>
          <w:right w:w="108" w:type="dxa"/>
        </w:tblCellMar>
      </w:tblPr>
      <w:tblGrid>
        <w:gridCol w:w="545"/>
        <w:gridCol w:w="736"/>
        <w:gridCol w:w="223"/>
        <w:gridCol w:w="741"/>
        <w:gridCol w:w="802"/>
        <w:gridCol w:w="135"/>
        <w:gridCol w:w="979"/>
        <w:gridCol w:w="326"/>
        <w:gridCol w:w="1264"/>
        <w:gridCol w:w="1255"/>
        <w:gridCol w:w="901"/>
      </w:tblGrid>
      <w:tr>
        <w:tblPrEx>
          <w:tblCellMar>
            <w:top w:w="0" w:type="dxa"/>
            <w:left w:w="108" w:type="dxa"/>
            <w:bottom w:w="0" w:type="dxa"/>
            <w:right w:w="108" w:type="dxa"/>
          </w:tblCellMar>
        </w:tblPrEx>
        <w:trPr>
          <w:trHeight w:val="405" w:hRule="atLeast"/>
        </w:trPr>
        <w:tc>
          <w:tcPr>
            <w:tcW w:w="7907" w:type="dxa"/>
            <w:gridSpan w:val="11"/>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trHeight w:val="285" w:hRule="atLeast"/>
        </w:trPr>
        <w:tc>
          <w:tcPr>
            <w:tcW w:w="7907" w:type="dxa"/>
            <w:gridSpan w:val="11"/>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 xml:space="preserve">   </w:t>
            </w:r>
            <w:r>
              <w:rPr>
                <w:rFonts w:hint="eastAsia" w:ascii="Times New Roman" w:hAnsi="Times New Roman" w:eastAsia="宋体" w:cs="Times New Roman"/>
                <w:kern w:val="0"/>
                <w:sz w:val="24"/>
                <w:lang w:val="en-US" w:eastAsia="zh-CN"/>
              </w:rPr>
              <w:t>2021</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285" w:hRule="atLeast"/>
        </w:trPr>
        <w:tc>
          <w:tcPr>
            <w:tcW w:w="54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3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2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41"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37"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79"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32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26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25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90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trHeight w:val="285" w:hRule="atLeast"/>
        </w:trPr>
        <w:tc>
          <w:tcPr>
            <w:tcW w:w="1504"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部门名称</w:t>
            </w:r>
          </w:p>
        </w:tc>
        <w:tc>
          <w:tcPr>
            <w:tcW w:w="6403"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eastAsia="zh-CN"/>
              </w:rPr>
              <w:t>特克斯县马场卫生院</w:t>
            </w:r>
            <w:r>
              <w:rPr>
                <w:rFonts w:hint="eastAsia" w:ascii="宋体" w:hAnsi="宋体" w:eastAsia="宋体" w:cs="宋体"/>
                <w:kern w:val="0"/>
                <w:sz w:val="24"/>
              </w:rPr>
              <w:t>　</w:t>
            </w:r>
          </w:p>
        </w:tc>
      </w:tr>
      <w:tr>
        <w:tblPrEx>
          <w:tblCellMar>
            <w:top w:w="0" w:type="dxa"/>
            <w:left w:w="108" w:type="dxa"/>
            <w:bottom w:w="0" w:type="dxa"/>
            <w:right w:w="108" w:type="dxa"/>
          </w:tblCellMar>
        </w:tblPrEx>
        <w:trPr>
          <w:trHeight w:val="2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主要</w:t>
            </w:r>
            <w:r>
              <w:rPr>
                <w:rFonts w:hint="eastAsia" w:ascii="宋体" w:hAnsi="宋体" w:eastAsia="宋体" w:cs="宋体"/>
                <w:kern w:val="0"/>
                <w:sz w:val="24"/>
              </w:rPr>
              <w:br w:type="textWrapping"/>
            </w:r>
            <w:r>
              <w:rPr>
                <w:rFonts w:hint="eastAsia" w:ascii="宋体" w:hAnsi="宋体" w:eastAsia="宋体" w:cs="宋体"/>
                <w:kern w:val="0"/>
                <w:sz w:val="24"/>
              </w:rPr>
              <w:t>任务</w:t>
            </w:r>
          </w:p>
        </w:tc>
        <w:tc>
          <w:tcPr>
            <w:tcW w:w="959"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任务名称</w:t>
            </w:r>
          </w:p>
        </w:tc>
        <w:tc>
          <w:tcPr>
            <w:tcW w:w="7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主要内容</w:t>
            </w:r>
          </w:p>
        </w:tc>
        <w:tc>
          <w:tcPr>
            <w:tcW w:w="2242"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预算金额（万元）</w:t>
            </w:r>
          </w:p>
        </w:tc>
        <w:tc>
          <w:tcPr>
            <w:tcW w:w="342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实际执行（万元）</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74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111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3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12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i w:val="0"/>
                <w:iCs w:val="0"/>
                <w:color w:val="000000"/>
                <w:kern w:val="0"/>
                <w:sz w:val="18"/>
                <w:szCs w:val="18"/>
                <w:u w:val="none"/>
                <w:lang w:val="en-US" w:eastAsia="zh-CN" w:bidi="ar"/>
              </w:rPr>
              <w:t>人员经费</w:t>
            </w:r>
          </w:p>
        </w:tc>
        <w:tc>
          <w:tcPr>
            <w:tcW w:w="741"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w:t>
            </w:r>
            <w:r>
              <w:rPr>
                <w:rFonts w:hint="eastAsia" w:ascii="宋体" w:hAnsi="宋体" w:eastAsia="宋体" w:cs="宋体"/>
                <w:i w:val="0"/>
                <w:iCs w:val="0"/>
                <w:color w:val="000000"/>
                <w:kern w:val="0"/>
                <w:sz w:val="18"/>
                <w:szCs w:val="18"/>
                <w:u w:val="none"/>
                <w:lang w:val="en-US" w:eastAsia="zh-CN" w:bidi="ar"/>
              </w:rPr>
              <w:t>工资福利支出</w:t>
            </w:r>
          </w:p>
        </w:tc>
        <w:tc>
          <w:tcPr>
            <w:tcW w:w="937" w:type="dxa"/>
            <w:gridSpan w:val="2"/>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rPr>
              <w:t>　</w:t>
            </w:r>
            <w:r>
              <w:rPr>
                <w:rFonts w:hint="eastAsia" w:ascii="宋体" w:hAnsi="宋体" w:eastAsia="宋体" w:cs="宋体"/>
                <w:kern w:val="0"/>
                <w:sz w:val="24"/>
                <w:lang w:val="en-US" w:eastAsia="zh-CN"/>
              </w:rPr>
              <w:t>240.44</w:t>
            </w:r>
          </w:p>
        </w:tc>
        <w:tc>
          <w:tcPr>
            <w:tcW w:w="979"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rPr>
              <w:t>　</w:t>
            </w:r>
            <w:r>
              <w:rPr>
                <w:rFonts w:hint="eastAsia" w:ascii="宋体" w:hAnsi="宋体" w:eastAsia="宋体" w:cs="宋体"/>
                <w:kern w:val="0"/>
                <w:sz w:val="24"/>
                <w:lang w:val="en-US" w:eastAsia="zh-CN"/>
              </w:rPr>
              <w:t>240.44</w:t>
            </w:r>
          </w:p>
        </w:tc>
        <w:tc>
          <w:tcPr>
            <w:tcW w:w="3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lang w:val="en-US" w:eastAsia="zh-CN"/>
              </w:rPr>
              <w:t>0</w:t>
            </w:r>
            <w:r>
              <w:rPr>
                <w:rFonts w:hint="eastAsia" w:ascii="宋体" w:hAnsi="宋体" w:eastAsia="宋体" w:cs="宋体"/>
                <w:kern w:val="0"/>
                <w:sz w:val="24"/>
              </w:rPr>
              <w:t>　</w:t>
            </w:r>
          </w:p>
        </w:tc>
        <w:tc>
          <w:tcPr>
            <w:tcW w:w="1264"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240.44</w:t>
            </w:r>
          </w:p>
        </w:tc>
        <w:tc>
          <w:tcPr>
            <w:tcW w:w="1255"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rPr>
              <w:t>　</w:t>
            </w:r>
            <w:r>
              <w:rPr>
                <w:rFonts w:hint="eastAsia" w:ascii="宋体" w:hAnsi="宋体" w:eastAsia="宋体" w:cs="宋体"/>
                <w:kern w:val="0"/>
                <w:sz w:val="24"/>
                <w:lang w:val="en-US" w:eastAsia="zh-CN"/>
              </w:rPr>
              <w:t>240.44</w:t>
            </w:r>
          </w:p>
        </w:tc>
        <w:tc>
          <w:tcPr>
            <w:tcW w:w="90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val="en-US" w:eastAsia="zh-CN"/>
              </w:rPr>
            </w:pPr>
            <w:r>
              <w:rPr>
                <w:rFonts w:hint="eastAsia" w:ascii="宋体" w:hAnsi="宋体" w:eastAsia="宋体" w:cs="宋体"/>
                <w:kern w:val="0"/>
                <w:sz w:val="24"/>
              </w:rPr>
              <w:t>　</w:t>
            </w:r>
            <w:r>
              <w:rPr>
                <w:rFonts w:hint="eastAsia" w:ascii="宋体" w:hAnsi="宋体" w:eastAsia="宋体" w:cs="宋体"/>
                <w:kern w:val="0"/>
                <w:sz w:val="24"/>
                <w:lang w:val="en-US" w:eastAsia="zh-CN"/>
              </w:rPr>
              <w:t>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700"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金额合计</w:t>
            </w:r>
          </w:p>
        </w:tc>
        <w:tc>
          <w:tcPr>
            <w:tcW w:w="937" w:type="dxa"/>
            <w:gridSpan w:val="2"/>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p>
        </w:tc>
        <w:tc>
          <w:tcPr>
            <w:tcW w:w="979"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240.44</w:t>
            </w:r>
          </w:p>
        </w:tc>
        <w:tc>
          <w:tcPr>
            <w:tcW w:w="3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lang w:val="en-US" w:eastAsia="zh-CN"/>
              </w:rPr>
              <w:t>0</w:t>
            </w:r>
            <w:r>
              <w:rPr>
                <w:rFonts w:hint="eastAsia" w:ascii="宋体" w:hAnsi="宋体" w:eastAsia="宋体" w:cs="宋体"/>
                <w:kern w:val="0"/>
                <w:sz w:val="24"/>
              </w:rPr>
              <w:t>　</w:t>
            </w:r>
          </w:p>
        </w:tc>
        <w:tc>
          <w:tcPr>
            <w:tcW w:w="1264"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240.44</w:t>
            </w:r>
          </w:p>
        </w:tc>
        <w:tc>
          <w:tcPr>
            <w:tcW w:w="125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240.44</w:t>
            </w:r>
          </w:p>
        </w:tc>
        <w:tc>
          <w:tcPr>
            <w:tcW w:w="90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w:t>
            </w:r>
          </w:p>
        </w:tc>
      </w:tr>
      <w:tr>
        <w:tblPrEx>
          <w:tblCellMar>
            <w:top w:w="0" w:type="dxa"/>
            <w:left w:w="108" w:type="dxa"/>
            <w:bottom w:w="0" w:type="dxa"/>
            <w:right w:w="108" w:type="dxa"/>
          </w:tblCellMar>
        </w:tblPrEx>
        <w:trPr>
          <w:trHeight w:val="285"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2637" w:type="dxa"/>
            <w:gridSpan w:val="5"/>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预期目标</w:t>
            </w:r>
          </w:p>
        </w:tc>
        <w:tc>
          <w:tcPr>
            <w:tcW w:w="4725"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实际完成目标</w:t>
            </w:r>
          </w:p>
        </w:tc>
      </w:tr>
      <w:tr>
        <w:tblPrEx>
          <w:tblCellMar>
            <w:top w:w="0" w:type="dxa"/>
            <w:left w:w="108" w:type="dxa"/>
            <w:bottom w:w="0" w:type="dxa"/>
            <w:right w:w="108" w:type="dxa"/>
          </w:tblCellMar>
        </w:tblPrEx>
        <w:trPr>
          <w:trHeight w:val="2070"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总体</w:t>
            </w:r>
            <w:r>
              <w:rPr>
                <w:rFonts w:hint="eastAsia" w:ascii="宋体" w:hAnsi="宋体" w:eastAsia="宋体" w:cs="宋体"/>
                <w:kern w:val="0"/>
                <w:sz w:val="24"/>
              </w:rPr>
              <w:br w:type="textWrapping"/>
            </w:r>
            <w:r>
              <w:rPr>
                <w:rFonts w:hint="eastAsia" w:ascii="宋体" w:hAnsi="宋体" w:eastAsia="宋体" w:cs="宋体"/>
                <w:kern w:val="0"/>
                <w:sz w:val="24"/>
              </w:rPr>
              <w:t>目标</w:t>
            </w:r>
          </w:p>
        </w:tc>
        <w:tc>
          <w:tcPr>
            <w:tcW w:w="2637" w:type="dxa"/>
            <w:gridSpan w:val="5"/>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eastAsia="宋体" w:cs="宋体"/>
                <w:kern w:val="0"/>
                <w:sz w:val="24"/>
              </w:rPr>
            </w:pPr>
            <w:r>
              <w:rPr>
                <w:rFonts w:hint="eastAsia" w:ascii="宋体" w:hAnsi="宋体" w:eastAsia="宋体" w:cs="宋体"/>
                <w:kern w:val="0"/>
                <w:sz w:val="24"/>
              </w:rPr>
              <w:t xml:space="preserve">目标1.为人民健康医疗与预防保健服务，常见病多发病的治疗和护理；预防保健。      </w:t>
            </w:r>
          </w:p>
          <w:p>
            <w:pPr>
              <w:widowControl/>
              <w:jc w:val="left"/>
              <w:rPr>
                <w:rFonts w:ascii="宋体" w:hAnsi="宋体" w:eastAsia="宋体" w:cs="宋体"/>
                <w:kern w:val="0"/>
                <w:sz w:val="24"/>
              </w:rPr>
            </w:pPr>
            <w:r>
              <w:rPr>
                <w:rFonts w:hint="eastAsia" w:ascii="宋体" w:hAnsi="宋体" w:eastAsia="宋体" w:cs="宋体"/>
                <w:kern w:val="0"/>
                <w:sz w:val="24"/>
              </w:rPr>
              <w:t>目标2.保持医疗业务稳定增长。                                              目标3.提高医疗服务质量。完善医疗管理各项制度，规范医疗行为，确保医疗安全，提高        医疗质量，让患者满意。</w:t>
            </w:r>
          </w:p>
        </w:tc>
        <w:tc>
          <w:tcPr>
            <w:tcW w:w="4725"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rPr>
              <w:t>目标1.为人民健康医疗与预防保健服务，常见病多发病的治疗和护理；预防保健。      目标2.保持医疗业务稳定增长。                                              目标3.提高医疗服务质量。完善医疗管理各项制度，规范医疗行为，确保医疗安全，提高 医疗质量，让患者满意。</w:t>
            </w:r>
          </w:p>
        </w:tc>
      </w:tr>
      <w:tr>
        <w:tblPrEx>
          <w:tblCellMar>
            <w:top w:w="0" w:type="dxa"/>
            <w:left w:w="108" w:type="dxa"/>
            <w:bottom w:w="0" w:type="dxa"/>
            <w:right w:w="108" w:type="dxa"/>
          </w:tblCellMar>
        </w:tblPrEx>
        <w:trPr>
          <w:trHeight w:val="8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w:t>
            </w:r>
            <w:r>
              <w:rPr>
                <w:rFonts w:hint="eastAsia" w:ascii="宋体" w:hAnsi="宋体" w:eastAsia="宋体" w:cs="宋体"/>
                <w:kern w:val="0"/>
                <w:sz w:val="24"/>
              </w:rPr>
              <w:br w:type="textWrapping"/>
            </w:r>
            <w:r>
              <w:rPr>
                <w:rFonts w:hint="eastAsia" w:ascii="宋体" w:hAnsi="宋体" w:eastAsia="宋体" w:cs="宋体"/>
                <w:kern w:val="0"/>
                <w:sz w:val="24"/>
              </w:rPr>
              <w:t>度</w:t>
            </w:r>
            <w:r>
              <w:rPr>
                <w:rFonts w:hint="eastAsia" w:ascii="宋体" w:hAnsi="宋体" w:eastAsia="宋体" w:cs="宋体"/>
                <w:kern w:val="0"/>
                <w:sz w:val="24"/>
              </w:rPr>
              <w:br w:type="textWrapping"/>
            </w:r>
            <w:r>
              <w:rPr>
                <w:rFonts w:hint="eastAsia" w:ascii="宋体" w:hAnsi="宋体" w:eastAsia="宋体" w:cs="宋体"/>
                <w:kern w:val="0"/>
                <w:sz w:val="24"/>
              </w:rPr>
              <w:t>绩</w:t>
            </w:r>
            <w:r>
              <w:rPr>
                <w:rFonts w:hint="eastAsia" w:ascii="宋体" w:hAnsi="宋体" w:eastAsia="宋体" w:cs="宋体"/>
                <w:kern w:val="0"/>
                <w:sz w:val="24"/>
              </w:rPr>
              <w:br w:type="textWrapping"/>
            </w:r>
            <w:r>
              <w:rPr>
                <w:rFonts w:hint="eastAsia" w:ascii="宋体" w:hAnsi="宋体" w:eastAsia="宋体" w:cs="宋体"/>
                <w:kern w:val="0"/>
                <w:sz w:val="24"/>
              </w:rPr>
              <w:t>效</w:t>
            </w:r>
            <w:r>
              <w:rPr>
                <w:rFonts w:hint="eastAsia" w:ascii="宋体" w:hAnsi="宋体" w:eastAsia="宋体" w:cs="宋体"/>
                <w:kern w:val="0"/>
                <w:sz w:val="24"/>
              </w:rPr>
              <w:br w:type="textWrapping"/>
            </w:r>
            <w:r>
              <w:rPr>
                <w:rFonts w:hint="eastAsia" w:ascii="宋体" w:hAnsi="宋体" w:eastAsia="宋体" w:cs="宋体"/>
                <w:kern w:val="0"/>
                <w:sz w:val="24"/>
              </w:rPr>
              <w:t>指</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9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191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15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预期指标值（包含数字及文字描述）</w:t>
            </w:r>
          </w:p>
        </w:tc>
        <w:tc>
          <w:tcPr>
            <w:tcW w:w="215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实际完成指标值（包含数字及文字描述）</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完成指标</w:t>
            </w: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lang w:val="en-US" w:eastAsia="zh-CN"/>
              </w:rPr>
              <w:t>马场卫生院在职人数</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=25人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kern w:val="0"/>
                <w:sz w:val="24"/>
                <w:lang w:val="en-US"/>
              </w:rPr>
            </w:pPr>
            <w:r>
              <w:rPr>
                <w:rFonts w:hint="eastAsia" w:ascii="宋体" w:hAnsi="宋体" w:eastAsia="宋体" w:cs="宋体"/>
                <w:kern w:val="0"/>
                <w:sz w:val="24"/>
                <w:lang w:val="en-US" w:eastAsia="zh-CN"/>
              </w:rPr>
              <w:t>25人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lang w:val="en-US" w:eastAsia="zh-CN"/>
              </w:rPr>
              <w:t>马场卫生院退休人数</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=19人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19人</w:t>
            </w:r>
            <w:bookmarkStart w:id="37" w:name="_GoBack"/>
            <w:bookmarkEnd w:id="37"/>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lang w:val="en-US" w:eastAsia="zh-CN"/>
              </w:rPr>
              <w:t>全系统人员工资及社保正常发放率</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lang w:val="en-US" w:eastAsia="zh-CN"/>
              </w:rPr>
              <w:t>慰问退休干部覆盖率</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时效指标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工资及补助发放及时率</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val="en-US" w:eastAsia="zh-CN" w:bidi="ar-SA"/>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val="en-US" w:eastAsia="zh-CN" w:bidi="ar-SA"/>
              </w:rPr>
            </w:pP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成本指标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人均工资福利支出</w:t>
            </w:r>
          </w:p>
        </w:tc>
        <w:tc>
          <w:tcPr>
            <w:tcW w:w="159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=9.49万元/人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9.49万元/人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val="en-US" w:eastAsia="zh-CN" w:bidi="ar-SA"/>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val="en-US" w:eastAsia="zh-CN" w:bidi="ar-SA"/>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hint="eastAsia" w:ascii="宋体" w:hAnsi="宋体" w:eastAsia="宋体" w:cs="宋体"/>
                <w:kern w:val="0"/>
                <w:sz w:val="24"/>
                <w:szCs w:val="24"/>
                <w:lang w:val="en-US" w:eastAsia="zh-CN" w:bidi="ar-SA"/>
              </w:rPr>
            </w:pP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退休人员人均福利支出</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=0.16万元/人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0.16万元/人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val="en-US" w:eastAsia="zh-CN" w:bidi="ar-SA"/>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val="en-US" w:eastAsia="zh-CN" w:bidi="ar-SA"/>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社会效益</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 提高全系统日常工作效率和质量</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有效提高</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有效提高</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val="en-US" w:eastAsia="zh-CN" w:bidi="ar-SA"/>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val="en-US" w:eastAsia="zh-CN" w:bidi="ar-SA"/>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生态效益</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合理处置医疗废物垃圾</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处置合理</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处置合理</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val="en-US" w:eastAsia="zh-CN" w:bidi="ar-SA"/>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val="en-US" w:eastAsia="zh-CN" w:bidi="ar-SA"/>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可持续影响</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居民健康水平提高</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有效提高</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有效提高</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val="en-US" w:eastAsia="zh-CN" w:bidi="ar-SA"/>
              </w:rPr>
            </w:pPr>
          </w:p>
        </w:tc>
        <w:tc>
          <w:tcPr>
            <w:tcW w:w="73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满意度</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指标</w:t>
            </w: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满意度指标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患者满意度</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≧94%</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94%</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val="en-US" w:eastAsia="zh-CN" w:bidi="ar-SA"/>
              </w:rPr>
            </w:pPr>
          </w:p>
        </w:tc>
        <w:tc>
          <w:tcPr>
            <w:tcW w:w="736"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eastAsia="宋体" w:cs="宋体"/>
                <w:kern w:val="0"/>
                <w:sz w:val="24"/>
                <w:szCs w:val="24"/>
                <w:lang w:val="en-US" w:eastAsia="zh-CN" w:bidi="ar-SA"/>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hint="eastAsia" w:ascii="宋体" w:hAnsi="宋体" w:eastAsia="宋体" w:cs="宋体"/>
                <w:kern w:val="0"/>
                <w:sz w:val="24"/>
                <w:szCs w:val="24"/>
                <w:lang w:val="en-US" w:eastAsia="zh-CN" w:bidi="ar-SA"/>
              </w:rPr>
            </w:pP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干部职工满意度</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100%</w:t>
            </w:r>
          </w:p>
        </w:tc>
      </w:tr>
    </w:tbl>
    <w:p>
      <w:pPr>
        <w:widowControl/>
        <w:jc w:val="center"/>
        <w:rPr>
          <w:rFonts w:hint="eastAsia" w:ascii="宋体" w:hAnsi="宋体" w:eastAsia="宋体" w:cs="宋体"/>
          <w:kern w:val="0"/>
          <w:sz w:val="24"/>
          <w:szCs w:val="24"/>
          <w:lang w:val="en-US" w:eastAsia="zh-CN" w:bidi="ar-SA"/>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abstractNum w:abstractNumId="1">
    <w:nsid w:val="2F439B19"/>
    <w:multiLevelType w:val="singleLevel"/>
    <w:tmpl w:val="2F439B19"/>
    <w:lvl w:ilvl="0" w:tentative="0">
      <w:start w:val="1"/>
      <w:numFmt w:val="decimal"/>
      <w:suff w:val="nothing"/>
      <w:lvlText w:val="%1、"/>
      <w:lvlJc w:val="left"/>
    </w:lvl>
  </w:abstractNum>
  <w:abstractNum w:abstractNumId="2">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463DC"/>
    <w:rsid w:val="003E3DEF"/>
    <w:rsid w:val="003E7C70"/>
    <w:rsid w:val="0042023C"/>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039B"/>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19374B"/>
    <w:rsid w:val="01C80E2B"/>
    <w:rsid w:val="020B6562"/>
    <w:rsid w:val="028713E1"/>
    <w:rsid w:val="02E40CB9"/>
    <w:rsid w:val="03304330"/>
    <w:rsid w:val="033B55DE"/>
    <w:rsid w:val="03925F18"/>
    <w:rsid w:val="03A17A1D"/>
    <w:rsid w:val="03A3799C"/>
    <w:rsid w:val="03A70EB9"/>
    <w:rsid w:val="03C01C1B"/>
    <w:rsid w:val="03C048B8"/>
    <w:rsid w:val="03D71443"/>
    <w:rsid w:val="03EA0D07"/>
    <w:rsid w:val="04135FC2"/>
    <w:rsid w:val="04CF5FC2"/>
    <w:rsid w:val="04E22431"/>
    <w:rsid w:val="05254622"/>
    <w:rsid w:val="05813F0F"/>
    <w:rsid w:val="058D48DD"/>
    <w:rsid w:val="05C250C3"/>
    <w:rsid w:val="05D21669"/>
    <w:rsid w:val="05FB29F6"/>
    <w:rsid w:val="062E2ABB"/>
    <w:rsid w:val="064632C0"/>
    <w:rsid w:val="06D90736"/>
    <w:rsid w:val="0707173B"/>
    <w:rsid w:val="0718699F"/>
    <w:rsid w:val="07614E5C"/>
    <w:rsid w:val="079706C6"/>
    <w:rsid w:val="07B76F0F"/>
    <w:rsid w:val="07D635C0"/>
    <w:rsid w:val="08210D61"/>
    <w:rsid w:val="08240F7D"/>
    <w:rsid w:val="085D0F4D"/>
    <w:rsid w:val="08857421"/>
    <w:rsid w:val="088D7CB9"/>
    <w:rsid w:val="08A673BB"/>
    <w:rsid w:val="08EB2DDC"/>
    <w:rsid w:val="09123E14"/>
    <w:rsid w:val="098474AD"/>
    <w:rsid w:val="09B6061F"/>
    <w:rsid w:val="09D02D7A"/>
    <w:rsid w:val="0A3877B1"/>
    <w:rsid w:val="0AE03A00"/>
    <w:rsid w:val="0B224A4A"/>
    <w:rsid w:val="0B27604D"/>
    <w:rsid w:val="0BAA540F"/>
    <w:rsid w:val="0C101E39"/>
    <w:rsid w:val="0C577261"/>
    <w:rsid w:val="0C663AD6"/>
    <w:rsid w:val="0C8043C6"/>
    <w:rsid w:val="0C8239E4"/>
    <w:rsid w:val="0C995401"/>
    <w:rsid w:val="0CB72581"/>
    <w:rsid w:val="0CD179C0"/>
    <w:rsid w:val="0CEE7E48"/>
    <w:rsid w:val="0D7E740E"/>
    <w:rsid w:val="0D9A5F6A"/>
    <w:rsid w:val="0D9F3CE1"/>
    <w:rsid w:val="0DAE41A4"/>
    <w:rsid w:val="0DB24F20"/>
    <w:rsid w:val="0DC47038"/>
    <w:rsid w:val="0DE5171A"/>
    <w:rsid w:val="0E063643"/>
    <w:rsid w:val="0E126AA2"/>
    <w:rsid w:val="0E156D7D"/>
    <w:rsid w:val="0E3819DF"/>
    <w:rsid w:val="0E7C3059"/>
    <w:rsid w:val="0E9A5E97"/>
    <w:rsid w:val="0EAE490F"/>
    <w:rsid w:val="0EBF5BC1"/>
    <w:rsid w:val="0F5132D0"/>
    <w:rsid w:val="0F706253"/>
    <w:rsid w:val="0F832C95"/>
    <w:rsid w:val="0F987DE0"/>
    <w:rsid w:val="0FEC7FBC"/>
    <w:rsid w:val="107E4873"/>
    <w:rsid w:val="10BB2863"/>
    <w:rsid w:val="11263173"/>
    <w:rsid w:val="11355CCE"/>
    <w:rsid w:val="115A6F83"/>
    <w:rsid w:val="118E0D33"/>
    <w:rsid w:val="119945C7"/>
    <w:rsid w:val="11B244D5"/>
    <w:rsid w:val="11BF7DC7"/>
    <w:rsid w:val="11F11193"/>
    <w:rsid w:val="12400D9C"/>
    <w:rsid w:val="12724B4A"/>
    <w:rsid w:val="12AB188F"/>
    <w:rsid w:val="12F675BC"/>
    <w:rsid w:val="135D564E"/>
    <w:rsid w:val="137B712A"/>
    <w:rsid w:val="13B9484A"/>
    <w:rsid w:val="13EA42E9"/>
    <w:rsid w:val="13F6135A"/>
    <w:rsid w:val="143829C9"/>
    <w:rsid w:val="1484257E"/>
    <w:rsid w:val="154F1588"/>
    <w:rsid w:val="15795E8A"/>
    <w:rsid w:val="16107457"/>
    <w:rsid w:val="165D5CB0"/>
    <w:rsid w:val="1663225A"/>
    <w:rsid w:val="16717C3B"/>
    <w:rsid w:val="17735F10"/>
    <w:rsid w:val="17753519"/>
    <w:rsid w:val="17D82CC7"/>
    <w:rsid w:val="17E6131A"/>
    <w:rsid w:val="180B1151"/>
    <w:rsid w:val="180D1FE1"/>
    <w:rsid w:val="181A358B"/>
    <w:rsid w:val="1843158A"/>
    <w:rsid w:val="18492330"/>
    <w:rsid w:val="185A53CB"/>
    <w:rsid w:val="18C52F08"/>
    <w:rsid w:val="18D966D4"/>
    <w:rsid w:val="190A61BD"/>
    <w:rsid w:val="192167EE"/>
    <w:rsid w:val="1980480D"/>
    <w:rsid w:val="1993156B"/>
    <w:rsid w:val="19A941EF"/>
    <w:rsid w:val="19E33CDE"/>
    <w:rsid w:val="1A631741"/>
    <w:rsid w:val="1AA84481"/>
    <w:rsid w:val="1AA95FDD"/>
    <w:rsid w:val="1ABF5410"/>
    <w:rsid w:val="1AD9564F"/>
    <w:rsid w:val="1B4F2933"/>
    <w:rsid w:val="1B6037B5"/>
    <w:rsid w:val="1B783A36"/>
    <w:rsid w:val="1DBF3772"/>
    <w:rsid w:val="1E1E2805"/>
    <w:rsid w:val="1E804039"/>
    <w:rsid w:val="1EB60E4D"/>
    <w:rsid w:val="1ED8643E"/>
    <w:rsid w:val="1F734F8F"/>
    <w:rsid w:val="1F87799A"/>
    <w:rsid w:val="1FA47DF3"/>
    <w:rsid w:val="1FF567CC"/>
    <w:rsid w:val="200850C8"/>
    <w:rsid w:val="20652C4B"/>
    <w:rsid w:val="206C297B"/>
    <w:rsid w:val="208069D9"/>
    <w:rsid w:val="21531961"/>
    <w:rsid w:val="2167078E"/>
    <w:rsid w:val="21DF1779"/>
    <w:rsid w:val="21EE5C2B"/>
    <w:rsid w:val="22205293"/>
    <w:rsid w:val="22251391"/>
    <w:rsid w:val="22746EC1"/>
    <w:rsid w:val="228A52B7"/>
    <w:rsid w:val="22B21F0E"/>
    <w:rsid w:val="22D6265B"/>
    <w:rsid w:val="231B5F84"/>
    <w:rsid w:val="231F11F2"/>
    <w:rsid w:val="233D623F"/>
    <w:rsid w:val="23A37CD7"/>
    <w:rsid w:val="240F1528"/>
    <w:rsid w:val="24173A9D"/>
    <w:rsid w:val="243E2C9C"/>
    <w:rsid w:val="24620DA9"/>
    <w:rsid w:val="246F7338"/>
    <w:rsid w:val="24DE7308"/>
    <w:rsid w:val="251146BA"/>
    <w:rsid w:val="259E2443"/>
    <w:rsid w:val="25A314BB"/>
    <w:rsid w:val="25E140B6"/>
    <w:rsid w:val="25FC1621"/>
    <w:rsid w:val="260C31CF"/>
    <w:rsid w:val="261A2414"/>
    <w:rsid w:val="26515170"/>
    <w:rsid w:val="269A4AE5"/>
    <w:rsid w:val="270021DD"/>
    <w:rsid w:val="27006EC4"/>
    <w:rsid w:val="27523FF5"/>
    <w:rsid w:val="27585D3B"/>
    <w:rsid w:val="275E7B74"/>
    <w:rsid w:val="27B812CF"/>
    <w:rsid w:val="28083771"/>
    <w:rsid w:val="28873D38"/>
    <w:rsid w:val="29573698"/>
    <w:rsid w:val="2AB94D71"/>
    <w:rsid w:val="2AE15652"/>
    <w:rsid w:val="2B0E7EF5"/>
    <w:rsid w:val="2B654F6E"/>
    <w:rsid w:val="2B682322"/>
    <w:rsid w:val="2B73047F"/>
    <w:rsid w:val="2B9B5F37"/>
    <w:rsid w:val="2BAB0200"/>
    <w:rsid w:val="2BD010E6"/>
    <w:rsid w:val="2C8F208C"/>
    <w:rsid w:val="2CD30743"/>
    <w:rsid w:val="2D01128B"/>
    <w:rsid w:val="2D274E9F"/>
    <w:rsid w:val="2D817985"/>
    <w:rsid w:val="2D8D7E7C"/>
    <w:rsid w:val="2D8F45F1"/>
    <w:rsid w:val="2D976FA3"/>
    <w:rsid w:val="2D9F56FC"/>
    <w:rsid w:val="2E6B7C34"/>
    <w:rsid w:val="2E7425DC"/>
    <w:rsid w:val="2E9B43A2"/>
    <w:rsid w:val="2EF62BB9"/>
    <w:rsid w:val="2F120E83"/>
    <w:rsid w:val="2F6B3E95"/>
    <w:rsid w:val="2F7A5336"/>
    <w:rsid w:val="2F9851F6"/>
    <w:rsid w:val="300214FC"/>
    <w:rsid w:val="305464FB"/>
    <w:rsid w:val="30602468"/>
    <w:rsid w:val="309121EB"/>
    <w:rsid w:val="311C7242"/>
    <w:rsid w:val="316317F1"/>
    <w:rsid w:val="31B50D6C"/>
    <w:rsid w:val="31DA751A"/>
    <w:rsid w:val="31F437F5"/>
    <w:rsid w:val="32024569"/>
    <w:rsid w:val="321254A9"/>
    <w:rsid w:val="321D1B19"/>
    <w:rsid w:val="32213525"/>
    <w:rsid w:val="32A40D5F"/>
    <w:rsid w:val="32CB20DD"/>
    <w:rsid w:val="32E04C66"/>
    <w:rsid w:val="32EA0739"/>
    <w:rsid w:val="330048C4"/>
    <w:rsid w:val="332276D4"/>
    <w:rsid w:val="3331151F"/>
    <w:rsid w:val="335E624A"/>
    <w:rsid w:val="33AA075D"/>
    <w:rsid w:val="33D60A36"/>
    <w:rsid w:val="34C55B06"/>
    <w:rsid w:val="35166A49"/>
    <w:rsid w:val="35184F2F"/>
    <w:rsid w:val="351C5FA5"/>
    <w:rsid w:val="3538727D"/>
    <w:rsid w:val="35C96ED9"/>
    <w:rsid w:val="35CB0D00"/>
    <w:rsid w:val="361D429C"/>
    <w:rsid w:val="36602650"/>
    <w:rsid w:val="368175EA"/>
    <w:rsid w:val="36B60C44"/>
    <w:rsid w:val="36D12C3D"/>
    <w:rsid w:val="37102D96"/>
    <w:rsid w:val="37370909"/>
    <w:rsid w:val="37697D50"/>
    <w:rsid w:val="37710D1D"/>
    <w:rsid w:val="379A56FD"/>
    <w:rsid w:val="38404017"/>
    <w:rsid w:val="385E3C7F"/>
    <w:rsid w:val="38650266"/>
    <w:rsid w:val="387B0FDE"/>
    <w:rsid w:val="38B76CC0"/>
    <w:rsid w:val="38BC53D9"/>
    <w:rsid w:val="38D06499"/>
    <w:rsid w:val="38DB11C2"/>
    <w:rsid w:val="39004FAC"/>
    <w:rsid w:val="390944EB"/>
    <w:rsid w:val="3956709D"/>
    <w:rsid w:val="39AA1B7F"/>
    <w:rsid w:val="3A421344"/>
    <w:rsid w:val="3A4A5D93"/>
    <w:rsid w:val="3A4C2742"/>
    <w:rsid w:val="3A8D4A4A"/>
    <w:rsid w:val="3A9504A3"/>
    <w:rsid w:val="3AAB0B3D"/>
    <w:rsid w:val="3ACB7FC5"/>
    <w:rsid w:val="3AE43B6A"/>
    <w:rsid w:val="3AFD3D09"/>
    <w:rsid w:val="3B190717"/>
    <w:rsid w:val="3B633F66"/>
    <w:rsid w:val="3B706354"/>
    <w:rsid w:val="3B8B0EED"/>
    <w:rsid w:val="3BB63C3E"/>
    <w:rsid w:val="3C066A41"/>
    <w:rsid w:val="3C9E04EC"/>
    <w:rsid w:val="3CB02B07"/>
    <w:rsid w:val="3DE76E53"/>
    <w:rsid w:val="3DF617AD"/>
    <w:rsid w:val="3E356049"/>
    <w:rsid w:val="3E935A23"/>
    <w:rsid w:val="3F8D5447"/>
    <w:rsid w:val="3FAE300C"/>
    <w:rsid w:val="3FD7056F"/>
    <w:rsid w:val="400D0AC5"/>
    <w:rsid w:val="40AF53B3"/>
    <w:rsid w:val="40E16892"/>
    <w:rsid w:val="4104098A"/>
    <w:rsid w:val="41563CB3"/>
    <w:rsid w:val="41810572"/>
    <w:rsid w:val="41D50676"/>
    <w:rsid w:val="426A731A"/>
    <w:rsid w:val="427354E1"/>
    <w:rsid w:val="42EF1F14"/>
    <w:rsid w:val="430170F5"/>
    <w:rsid w:val="430E6A5A"/>
    <w:rsid w:val="434B2FE3"/>
    <w:rsid w:val="437722AE"/>
    <w:rsid w:val="437D0DE5"/>
    <w:rsid w:val="43950BE7"/>
    <w:rsid w:val="43980797"/>
    <w:rsid w:val="439E0692"/>
    <w:rsid w:val="43AB4C53"/>
    <w:rsid w:val="43AF115D"/>
    <w:rsid w:val="43D8666A"/>
    <w:rsid w:val="4430441E"/>
    <w:rsid w:val="44362CA5"/>
    <w:rsid w:val="4448240D"/>
    <w:rsid w:val="44505662"/>
    <w:rsid w:val="44912836"/>
    <w:rsid w:val="44C7487B"/>
    <w:rsid w:val="44C76A2E"/>
    <w:rsid w:val="450714B3"/>
    <w:rsid w:val="45B565C5"/>
    <w:rsid w:val="45DE1D16"/>
    <w:rsid w:val="45EB7327"/>
    <w:rsid w:val="46B171FE"/>
    <w:rsid w:val="46CF5EB8"/>
    <w:rsid w:val="46E7010F"/>
    <w:rsid w:val="472748C2"/>
    <w:rsid w:val="474D5A09"/>
    <w:rsid w:val="47B90A40"/>
    <w:rsid w:val="47C46322"/>
    <w:rsid w:val="47E07BFE"/>
    <w:rsid w:val="47F93599"/>
    <w:rsid w:val="4891738D"/>
    <w:rsid w:val="48933724"/>
    <w:rsid w:val="48BA096C"/>
    <w:rsid w:val="48D6059F"/>
    <w:rsid w:val="4969366E"/>
    <w:rsid w:val="497B29A4"/>
    <w:rsid w:val="49AD2CC0"/>
    <w:rsid w:val="49C31E19"/>
    <w:rsid w:val="49FB06B4"/>
    <w:rsid w:val="4A1F7253"/>
    <w:rsid w:val="4A5F5DA9"/>
    <w:rsid w:val="4A60561A"/>
    <w:rsid w:val="4A916B85"/>
    <w:rsid w:val="4AD32A59"/>
    <w:rsid w:val="4AD81102"/>
    <w:rsid w:val="4BB52690"/>
    <w:rsid w:val="4BBB52E8"/>
    <w:rsid w:val="4C2E6A83"/>
    <w:rsid w:val="4C567968"/>
    <w:rsid w:val="4C7D0878"/>
    <w:rsid w:val="4C7F4D4D"/>
    <w:rsid w:val="4C92109C"/>
    <w:rsid w:val="4CEC0E20"/>
    <w:rsid w:val="4D0C1C18"/>
    <w:rsid w:val="4D18200F"/>
    <w:rsid w:val="4D3D487C"/>
    <w:rsid w:val="4D7E0A99"/>
    <w:rsid w:val="4D867FA0"/>
    <w:rsid w:val="4D88772C"/>
    <w:rsid w:val="4DAB434D"/>
    <w:rsid w:val="4E530E40"/>
    <w:rsid w:val="4EC475B4"/>
    <w:rsid w:val="4EF573E7"/>
    <w:rsid w:val="4F1C4522"/>
    <w:rsid w:val="4F54064D"/>
    <w:rsid w:val="4FC834C3"/>
    <w:rsid w:val="500946E5"/>
    <w:rsid w:val="502C0702"/>
    <w:rsid w:val="50A775F7"/>
    <w:rsid w:val="5210714D"/>
    <w:rsid w:val="52216888"/>
    <w:rsid w:val="522A3816"/>
    <w:rsid w:val="52506EF0"/>
    <w:rsid w:val="52507252"/>
    <w:rsid w:val="52594C40"/>
    <w:rsid w:val="52685C4A"/>
    <w:rsid w:val="52B362F9"/>
    <w:rsid w:val="52E7383F"/>
    <w:rsid w:val="52F81EF3"/>
    <w:rsid w:val="53141CFD"/>
    <w:rsid w:val="5349075F"/>
    <w:rsid w:val="535A7484"/>
    <w:rsid w:val="536816EA"/>
    <w:rsid w:val="536A62BA"/>
    <w:rsid w:val="53BC39C2"/>
    <w:rsid w:val="541B07FA"/>
    <w:rsid w:val="54884A74"/>
    <w:rsid w:val="54993EDF"/>
    <w:rsid w:val="54A715B2"/>
    <w:rsid w:val="54BF3B7C"/>
    <w:rsid w:val="54C44398"/>
    <w:rsid w:val="555E416F"/>
    <w:rsid w:val="558D0A8B"/>
    <w:rsid w:val="55C84515"/>
    <w:rsid w:val="55D75B33"/>
    <w:rsid w:val="55D938D3"/>
    <w:rsid w:val="56300233"/>
    <w:rsid w:val="56872DE7"/>
    <w:rsid w:val="56EC5D34"/>
    <w:rsid w:val="5747457B"/>
    <w:rsid w:val="5764514F"/>
    <w:rsid w:val="57AE56A5"/>
    <w:rsid w:val="57B52DED"/>
    <w:rsid w:val="588C16E6"/>
    <w:rsid w:val="58A13918"/>
    <w:rsid w:val="58B374DC"/>
    <w:rsid w:val="592C5FC5"/>
    <w:rsid w:val="5A074550"/>
    <w:rsid w:val="5A181572"/>
    <w:rsid w:val="5AAB00E6"/>
    <w:rsid w:val="5AE80D32"/>
    <w:rsid w:val="5B48270C"/>
    <w:rsid w:val="5B6B7F25"/>
    <w:rsid w:val="5B7C21BA"/>
    <w:rsid w:val="5B9E3381"/>
    <w:rsid w:val="5BB56698"/>
    <w:rsid w:val="5C4B0139"/>
    <w:rsid w:val="5C551B96"/>
    <w:rsid w:val="5C6C1C19"/>
    <w:rsid w:val="5CED392C"/>
    <w:rsid w:val="5D00340E"/>
    <w:rsid w:val="5D2E018F"/>
    <w:rsid w:val="5D367D2B"/>
    <w:rsid w:val="5D3C4760"/>
    <w:rsid w:val="5D9A6DC5"/>
    <w:rsid w:val="5DC76F21"/>
    <w:rsid w:val="5DFD790A"/>
    <w:rsid w:val="5DFD7BFA"/>
    <w:rsid w:val="5E527FEC"/>
    <w:rsid w:val="5E6B56A0"/>
    <w:rsid w:val="5E9B7D6E"/>
    <w:rsid w:val="5F275A3C"/>
    <w:rsid w:val="5F3819E9"/>
    <w:rsid w:val="5FCE2EF5"/>
    <w:rsid w:val="5FD938B4"/>
    <w:rsid w:val="60244EF9"/>
    <w:rsid w:val="60642375"/>
    <w:rsid w:val="60A6327A"/>
    <w:rsid w:val="60C37BD3"/>
    <w:rsid w:val="60E07694"/>
    <w:rsid w:val="60FE47EC"/>
    <w:rsid w:val="61326B6C"/>
    <w:rsid w:val="61BE50D3"/>
    <w:rsid w:val="61EF6ACC"/>
    <w:rsid w:val="62016FD9"/>
    <w:rsid w:val="620C344C"/>
    <w:rsid w:val="621C155B"/>
    <w:rsid w:val="629F33DA"/>
    <w:rsid w:val="62BF738D"/>
    <w:rsid w:val="62DD1251"/>
    <w:rsid w:val="62F05CB3"/>
    <w:rsid w:val="6320397E"/>
    <w:rsid w:val="635B0CCA"/>
    <w:rsid w:val="63955D5F"/>
    <w:rsid w:val="63CB66CA"/>
    <w:rsid w:val="64062735"/>
    <w:rsid w:val="6427240F"/>
    <w:rsid w:val="644F1370"/>
    <w:rsid w:val="64514A1B"/>
    <w:rsid w:val="64DF3B0B"/>
    <w:rsid w:val="651F5149"/>
    <w:rsid w:val="65213465"/>
    <w:rsid w:val="654746A7"/>
    <w:rsid w:val="659A24B1"/>
    <w:rsid w:val="65CE1048"/>
    <w:rsid w:val="65F63259"/>
    <w:rsid w:val="66476CC8"/>
    <w:rsid w:val="666F716D"/>
    <w:rsid w:val="66992DC4"/>
    <w:rsid w:val="66C72EB0"/>
    <w:rsid w:val="66DD588B"/>
    <w:rsid w:val="67501D91"/>
    <w:rsid w:val="675A79E1"/>
    <w:rsid w:val="67B126BA"/>
    <w:rsid w:val="67D47848"/>
    <w:rsid w:val="680D1C6B"/>
    <w:rsid w:val="68147942"/>
    <w:rsid w:val="6840009B"/>
    <w:rsid w:val="687662BC"/>
    <w:rsid w:val="68A832F6"/>
    <w:rsid w:val="68CF5103"/>
    <w:rsid w:val="691966E0"/>
    <w:rsid w:val="69567F3F"/>
    <w:rsid w:val="696B63FE"/>
    <w:rsid w:val="69D527CC"/>
    <w:rsid w:val="69D56449"/>
    <w:rsid w:val="69FA181B"/>
    <w:rsid w:val="6A5C05F9"/>
    <w:rsid w:val="6AE4459A"/>
    <w:rsid w:val="6B2B53E1"/>
    <w:rsid w:val="6B8B6373"/>
    <w:rsid w:val="6BB214A4"/>
    <w:rsid w:val="6BCC4D17"/>
    <w:rsid w:val="6BFF6191"/>
    <w:rsid w:val="6C0214D0"/>
    <w:rsid w:val="6C09542E"/>
    <w:rsid w:val="6C4B3098"/>
    <w:rsid w:val="6D052D07"/>
    <w:rsid w:val="6D0D5683"/>
    <w:rsid w:val="6D2B3B37"/>
    <w:rsid w:val="6D2F396C"/>
    <w:rsid w:val="6D701461"/>
    <w:rsid w:val="6D8F7B84"/>
    <w:rsid w:val="6DCA7B49"/>
    <w:rsid w:val="6DEA3C98"/>
    <w:rsid w:val="6E0F3075"/>
    <w:rsid w:val="6E392CC0"/>
    <w:rsid w:val="6E5D7878"/>
    <w:rsid w:val="6EDC534B"/>
    <w:rsid w:val="6EDF3618"/>
    <w:rsid w:val="6F4E4986"/>
    <w:rsid w:val="6F5647C2"/>
    <w:rsid w:val="6F60260C"/>
    <w:rsid w:val="7047532A"/>
    <w:rsid w:val="70772893"/>
    <w:rsid w:val="708A25AE"/>
    <w:rsid w:val="708C4C06"/>
    <w:rsid w:val="715C49FF"/>
    <w:rsid w:val="71741D28"/>
    <w:rsid w:val="71E206CB"/>
    <w:rsid w:val="71F60836"/>
    <w:rsid w:val="72747A14"/>
    <w:rsid w:val="72856DFF"/>
    <w:rsid w:val="72912466"/>
    <w:rsid w:val="72A97B9B"/>
    <w:rsid w:val="73403BB4"/>
    <w:rsid w:val="73C600AE"/>
    <w:rsid w:val="73DE7141"/>
    <w:rsid w:val="73DF2C0D"/>
    <w:rsid w:val="73EC68B0"/>
    <w:rsid w:val="74227178"/>
    <w:rsid w:val="745A1C07"/>
    <w:rsid w:val="746D0F8A"/>
    <w:rsid w:val="74881D80"/>
    <w:rsid w:val="7508325C"/>
    <w:rsid w:val="75124476"/>
    <w:rsid w:val="752E62F2"/>
    <w:rsid w:val="75534EBB"/>
    <w:rsid w:val="75593138"/>
    <w:rsid w:val="75E87E00"/>
    <w:rsid w:val="763521DD"/>
    <w:rsid w:val="76AF0A1B"/>
    <w:rsid w:val="77E654DC"/>
    <w:rsid w:val="77F34911"/>
    <w:rsid w:val="78037DC5"/>
    <w:rsid w:val="78B63BD8"/>
    <w:rsid w:val="7954114E"/>
    <w:rsid w:val="79A0309A"/>
    <w:rsid w:val="79A36C5C"/>
    <w:rsid w:val="7A43209D"/>
    <w:rsid w:val="7A5B640B"/>
    <w:rsid w:val="7A767F6B"/>
    <w:rsid w:val="7A7E3294"/>
    <w:rsid w:val="7ABE0A56"/>
    <w:rsid w:val="7B00499E"/>
    <w:rsid w:val="7B1522E1"/>
    <w:rsid w:val="7B256ABC"/>
    <w:rsid w:val="7B2F4264"/>
    <w:rsid w:val="7B4C6955"/>
    <w:rsid w:val="7B7A1222"/>
    <w:rsid w:val="7B9971E8"/>
    <w:rsid w:val="7BE85BD0"/>
    <w:rsid w:val="7BEE4BE4"/>
    <w:rsid w:val="7C295A94"/>
    <w:rsid w:val="7C4A640E"/>
    <w:rsid w:val="7D2D4D68"/>
    <w:rsid w:val="7D536E1C"/>
    <w:rsid w:val="7D9F3060"/>
    <w:rsid w:val="7DF86C08"/>
    <w:rsid w:val="7E0A3047"/>
    <w:rsid w:val="7E1F33A4"/>
    <w:rsid w:val="7E8126EF"/>
    <w:rsid w:val="7EAD0714"/>
    <w:rsid w:val="7EFB2FDA"/>
    <w:rsid w:val="7F4B3632"/>
    <w:rsid w:val="7FF804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8596</Words>
  <Characters>9186</Characters>
  <Lines>72</Lines>
  <Paragraphs>20</Paragraphs>
  <TotalTime>5</TotalTime>
  <ScaleCrop>false</ScaleCrop>
  <LinksUpToDate>false</LinksUpToDate>
  <CharactersWithSpaces>9390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2022-05-27T12:02:06Z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